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FC" w:rsidRPr="005B1543" w:rsidRDefault="00AE204E" w:rsidP="00956B84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PROCES VERBAL</w:t>
      </w:r>
    </w:p>
    <w:p w:rsidR="001925FC" w:rsidRPr="005B1543" w:rsidRDefault="00AE204E" w:rsidP="006C3159">
      <w:pPr>
        <w:pStyle w:val="NoSpacing"/>
        <w:ind w:firstLine="567"/>
        <w:jc w:val="center"/>
        <w:rPr>
          <w:rFonts w:cstheme="minorHAnsi"/>
          <w:i/>
          <w:iCs/>
          <w:sz w:val="28"/>
          <w:szCs w:val="28"/>
        </w:rPr>
      </w:pPr>
      <w:r w:rsidRPr="005B1543">
        <w:rPr>
          <w:rFonts w:cstheme="minorHAnsi"/>
          <w:i/>
          <w:iCs/>
          <w:sz w:val="28"/>
          <w:szCs w:val="28"/>
        </w:rPr>
        <w:t>al ședinței Consiliului de Observatori al Instituției Publice Naționale a Audiovizu</w:t>
      </w:r>
      <w:r w:rsidRPr="005B1543">
        <w:rPr>
          <w:rFonts w:cstheme="minorHAnsi"/>
          <w:i/>
          <w:iCs/>
          <w:sz w:val="28"/>
          <w:szCs w:val="28"/>
        </w:rPr>
        <w:t>a</w:t>
      </w:r>
      <w:r w:rsidRPr="005B1543">
        <w:rPr>
          <w:rFonts w:cstheme="minorHAnsi"/>
          <w:i/>
          <w:iCs/>
          <w:sz w:val="28"/>
          <w:szCs w:val="28"/>
        </w:rPr>
        <w:t>lului Compania „Teleradio-Moldova”</w:t>
      </w:r>
    </w:p>
    <w:p w:rsidR="00A2010C" w:rsidRPr="003817C4" w:rsidRDefault="00A2010C" w:rsidP="00A2010C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3817C4">
        <w:rPr>
          <w:rFonts w:cstheme="minorHAnsi"/>
          <w:b/>
          <w:sz w:val="28"/>
          <w:szCs w:val="28"/>
        </w:rPr>
        <w:t xml:space="preserve">nr. </w:t>
      </w:r>
      <w:r w:rsidR="003817C4" w:rsidRPr="003817C4">
        <w:rPr>
          <w:rFonts w:cstheme="minorHAnsi"/>
          <w:b/>
          <w:sz w:val="28"/>
          <w:szCs w:val="28"/>
        </w:rPr>
        <w:t>3 din 26.01.2017</w:t>
      </w:r>
    </w:p>
    <w:p w:rsidR="001925FC" w:rsidRPr="005B1543" w:rsidRDefault="001925FC" w:rsidP="006C3159">
      <w:pPr>
        <w:pStyle w:val="NoSpacing"/>
        <w:ind w:firstLine="567"/>
        <w:jc w:val="center"/>
        <w:rPr>
          <w:rFonts w:cstheme="minorHAnsi"/>
          <w:sz w:val="28"/>
          <w:szCs w:val="28"/>
        </w:rPr>
      </w:pPr>
    </w:p>
    <w:p w:rsidR="00E77F9A" w:rsidRPr="005B1543" w:rsidRDefault="007E4B02" w:rsidP="006C3159">
      <w:pPr>
        <w:pStyle w:val="Standard"/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 xml:space="preserve">Au participat </w:t>
      </w:r>
      <w:r w:rsidR="00E77F9A" w:rsidRPr="005B1543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: </w:t>
      </w:r>
      <w:r w:rsidR="006C3159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Nicolae SPĂTARU,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Stela </w:t>
      </w:r>
      <w:r w:rsidR="009C5036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NISTOR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Vitalie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ȚAPEȘ,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Ludmila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VASILACHE,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Marina 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ȚURCAN</w:t>
      </w:r>
      <w:r w:rsidR="0088223C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.</w:t>
      </w:r>
    </w:p>
    <w:p w:rsidR="00E77F9A" w:rsidRPr="005B1543" w:rsidRDefault="00E77F9A" w:rsidP="006C3159">
      <w:pPr>
        <w:pStyle w:val="Standard"/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:rsidR="00E11DF8" w:rsidRPr="005B1543" w:rsidRDefault="00E11DF8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Au </w:t>
      </w:r>
      <w:r w:rsidR="00F45BFF" w:rsidRPr="005B1543">
        <w:rPr>
          <w:rFonts w:cstheme="minorHAnsi"/>
          <w:sz w:val="28"/>
          <w:szCs w:val="28"/>
        </w:rPr>
        <w:t>asistat</w:t>
      </w:r>
      <w:r w:rsidRPr="005B1543">
        <w:rPr>
          <w:rFonts w:cstheme="minorHAnsi"/>
          <w:sz w:val="28"/>
          <w:szCs w:val="28"/>
        </w:rPr>
        <w:t>:</w:t>
      </w:r>
    </w:p>
    <w:p w:rsidR="006A516A" w:rsidRDefault="004E3304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Olga Bordeianu,</w:t>
      </w:r>
      <w:r w:rsidR="006A516A" w:rsidRPr="005B1543">
        <w:rPr>
          <w:rFonts w:cstheme="minorHAnsi"/>
          <w:sz w:val="28"/>
          <w:szCs w:val="28"/>
        </w:rPr>
        <w:t xml:space="preserve"> Președinte al </w:t>
      </w:r>
      <w:proofErr w:type="spellStart"/>
      <w:r w:rsidR="006A516A" w:rsidRPr="005B1543">
        <w:rPr>
          <w:rFonts w:cstheme="minorHAnsi"/>
          <w:sz w:val="28"/>
          <w:szCs w:val="28"/>
        </w:rPr>
        <w:t>IP</w:t>
      </w:r>
      <w:r w:rsidR="007E4B02">
        <w:rPr>
          <w:rFonts w:cstheme="minorHAnsi"/>
          <w:sz w:val="28"/>
          <w:szCs w:val="28"/>
        </w:rPr>
        <w:t>NA</w:t>
      </w:r>
      <w:proofErr w:type="spellEnd"/>
      <w:r w:rsidR="007E4B02">
        <w:rPr>
          <w:rFonts w:cstheme="minorHAnsi"/>
          <w:sz w:val="28"/>
          <w:szCs w:val="28"/>
        </w:rPr>
        <w:t xml:space="preserve"> Compania ”</w:t>
      </w:r>
      <w:proofErr w:type="spellStart"/>
      <w:r w:rsidR="007E4B02">
        <w:rPr>
          <w:rFonts w:cstheme="minorHAnsi"/>
          <w:sz w:val="28"/>
          <w:szCs w:val="28"/>
        </w:rPr>
        <w:t>Teleradio-Moldova</w:t>
      </w:r>
      <w:proofErr w:type="spellEnd"/>
      <w:r w:rsidR="007E4B02">
        <w:rPr>
          <w:rFonts w:cstheme="minorHAnsi"/>
          <w:sz w:val="28"/>
          <w:szCs w:val="28"/>
        </w:rPr>
        <w:t>”</w:t>
      </w:r>
    </w:p>
    <w:p w:rsidR="003817C4" w:rsidRDefault="003817C4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Mircea Surdu,</w:t>
      </w:r>
      <w:r w:rsidRPr="003817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</w:t>
      </w:r>
      <w:r w:rsidRPr="003817C4">
        <w:rPr>
          <w:rFonts w:cstheme="minorHAnsi"/>
          <w:sz w:val="28"/>
          <w:szCs w:val="28"/>
        </w:rPr>
        <w:t xml:space="preserve">irector al postului public de televiziune ”Moldova 1”și ”Moldova </w:t>
      </w:r>
      <w:r>
        <w:rPr>
          <w:rFonts w:cstheme="minorHAnsi"/>
          <w:sz w:val="28"/>
          <w:szCs w:val="28"/>
        </w:rPr>
        <w:t xml:space="preserve">  </w:t>
      </w:r>
    </w:p>
    <w:p w:rsidR="003817C4" w:rsidRDefault="003817C4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2” </w:t>
      </w:r>
    </w:p>
    <w:p w:rsidR="003817C4" w:rsidRPr="005B1543" w:rsidRDefault="003817C4" w:rsidP="003817C4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Veaceslav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Georghișenco</w:t>
      </w:r>
      <w:proofErr w:type="spellEnd"/>
      <w:r>
        <w:rPr>
          <w:rFonts w:cstheme="minorHAnsi"/>
          <w:sz w:val="28"/>
          <w:szCs w:val="28"/>
        </w:rPr>
        <w:t>,</w:t>
      </w:r>
      <w:r w:rsidRPr="003817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</w:t>
      </w:r>
      <w:r w:rsidRPr="003817C4">
        <w:rPr>
          <w:rFonts w:cstheme="minorHAnsi"/>
          <w:sz w:val="28"/>
          <w:szCs w:val="28"/>
        </w:rPr>
        <w:t>irector interim</w:t>
      </w:r>
      <w:r>
        <w:rPr>
          <w:rFonts w:cstheme="minorHAnsi"/>
          <w:sz w:val="28"/>
          <w:szCs w:val="28"/>
        </w:rPr>
        <w:t>ar al postului ”Radio Moldova”</w:t>
      </w:r>
    </w:p>
    <w:p w:rsidR="006A516A" w:rsidRPr="005B1543" w:rsidRDefault="004E3304" w:rsidP="006A516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Blanaru Galina,</w:t>
      </w:r>
      <w:r w:rsidR="006A516A" w:rsidRPr="005B1543">
        <w:rPr>
          <w:rFonts w:cstheme="minorHAnsi"/>
          <w:sz w:val="28"/>
          <w:szCs w:val="28"/>
        </w:rPr>
        <w:t xml:space="preserve"> director financiar</w:t>
      </w:r>
    </w:p>
    <w:p w:rsidR="002E55E0" w:rsidRDefault="006A516A" w:rsidP="00D530BD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M</w:t>
      </w:r>
      <w:r w:rsidR="004E3304">
        <w:rPr>
          <w:rFonts w:cstheme="minorHAnsi"/>
          <w:sz w:val="28"/>
          <w:szCs w:val="28"/>
        </w:rPr>
        <w:t>iroslav Tudor,</w:t>
      </w:r>
      <w:r w:rsidR="007E4B02">
        <w:rPr>
          <w:rFonts w:cstheme="minorHAnsi"/>
          <w:sz w:val="28"/>
          <w:szCs w:val="28"/>
        </w:rPr>
        <w:t xml:space="preserve"> director tehnic</w:t>
      </w:r>
      <w:r w:rsidR="003817C4">
        <w:rPr>
          <w:rFonts w:cstheme="minorHAnsi"/>
          <w:sz w:val="28"/>
          <w:szCs w:val="28"/>
        </w:rPr>
        <w:t>.</w:t>
      </w:r>
    </w:p>
    <w:p w:rsidR="003817C4" w:rsidRPr="005B1543" w:rsidRDefault="003817C4" w:rsidP="003817C4">
      <w:pPr>
        <w:pStyle w:val="NoSpacing"/>
        <w:ind w:firstLine="567"/>
        <w:jc w:val="both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</w:t>
      </w:r>
      <w:r w:rsidRPr="005B1543">
        <w:rPr>
          <w:rFonts w:cstheme="minorHAnsi"/>
          <w:spacing w:val="-7"/>
          <w:sz w:val="28"/>
          <w:szCs w:val="28"/>
        </w:rPr>
        <w:t xml:space="preserve">Consiliului de Observatori al IPNA </w:t>
      </w:r>
      <w:r w:rsidRPr="005B1543">
        <w:rPr>
          <w:rFonts w:cstheme="minorHAnsi"/>
          <w:spacing w:val="-6"/>
          <w:sz w:val="28"/>
          <w:szCs w:val="28"/>
        </w:rPr>
        <w:t>Compania „Teleradio-Moldova”</w:t>
      </w:r>
      <w:r w:rsidRPr="005B1543">
        <w:rPr>
          <w:rFonts w:cstheme="minorHAnsi"/>
          <w:sz w:val="28"/>
          <w:szCs w:val="28"/>
        </w:rPr>
        <w:t xml:space="preserve"> </w:t>
      </w:r>
      <w:r w:rsidR="00B97BC8">
        <w:rPr>
          <w:rFonts w:cstheme="minorHAnsi"/>
          <w:sz w:val="28"/>
          <w:szCs w:val="28"/>
        </w:rPr>
        <w:t xml:space="preserve"> co</w:t>
      </w:r>
      <w:r w:rsidR="00B97BC8">
        <w:rPr>
          <w:rFonts w:cstheme="minorHAnsi"/>
          <w:sz w:val="28"/>
          <w:szCs w:val="28"/>
        </w:rPr>
        <w:t>n</w:t>
      </w:r>
      <w:r w:rsidR="00B97BC8">
        <w:rPr>
          <w:rFonts w:cstheme="minorHAnsi"/>
          <w:sz w:val="28"/>
          <w:szCs w:val="28"/>
        </w:rPr>
        <w:t>stată</w:t>
      </w:r>
      <w:r w:rsidRPr="005B1543">
        <w:rPr>
          <w:rFonts w:cstheme="minorHAnsi"/>
          <w:sz w:val="28"/>
          <w:szCs w:val="28"/>
        </w:rPr>
        <w:t xml:space="preserve"> că la şedinţă sunt prezenţi 5 membri </w:t>
      </w:r>
      <w:r w:rsidR="007A0992">
        <w:rPr>
          <w:rFonts w:cstheme="minorHAnsi"/>
          <w:sz w:val="28"/>
          <w:szCs w:val="28"/>
        </w:rPr>
        <w:t xml:space="preserve">ai </w:t>
      </w:r>
      <w:r w:rsidR="00B97BC8">
        <w:rPr>
          <w:rFonts w:cstheme="minorHAnsi"/>
          <w:sz w:val="28"/>
          <w:szCs w:val="28"/>
        </w:rPr>
        <w:t>CO, informând Consiliul</w:t>
      </w:r>
      <w:r w:rsidRPr="005B1543">
        <w:rPr>
          <w:rFonts w:cstheme="minorHAnsi"/>
          <w:sz w:val="28"/>
          <w:szCs w:val="28"/>
        </w:rPr>
        <w:t xml:space="preserve"> că în conformitate cu p. 16 al </w:t>
      </w:r>
      <w:r w:rsidRPr="005B1543">
        <w:rPr>
          <w:rFonts w:cstheme="minorHAnsi"/>
          <w:i/>
          <w:iCs/>
          <w:sz w:val="28"/>
          <w:szCs w:val="28"/>
        </w:rPr>
        <w:t>Regulamentul</w:t>
      </w:r>
      <w:r w:rsidR="00B97BC8">
        <w:rPr>
          <w:rFonts w:cstheme="minorHAnsi"/>
          <w:i/>
          <w:iCs/>
          <w:sz w:val="28"/>
          <w:szCs w:val="28"/>
        </w:rPr>
        <w:t>ui</w:t>
      </w:r>
      <w:r w:rsidRPr="005B1543">
        <w:rPr>
          <w:rFonts w:cstheme="minorHAnsi"/>
          <w:i/>
          <w:iCs/>
          <w:sz w:val="28"/>
          <w:szCs w:val="28"/>
        </w:rPr>
        <w:t xml:space="preserve"> CO, </w:t>
      </w:r>
      <w:r w:rsidRPr="005B1543">
        <w:rPr>
          <w:rFonts w:cstheme="minorHAnsi"/>
          <w:iCs/>
          <w:sz w:val="28"/>
          <w:szCs w:val="28"/>
        </w:rPr>
        <w:t>ș</w:t>
      </w:r>
      <w:r w:rsidR="007A0992">
        <w:rPr>
          <w:rFonts w:cstheme="minorHAnsi"/>
          <w:iCs/>
          <w:sz w:val="28"/>
          <w:szCs w:val="28"/>
        </w:rPr>
        <w:t>edințele</w:t>
      </w:r>
      <w:r w:rsidRPr="005B1543">
        <w:rPr>
          <w:rFonts w:cstheme="minorHAnsi"/>
          <w:iCs/>
          <w:sz w:val="28"/>
          <w:szCs w:val="28"/>
        </w:rPr>
        <w:t xml:space="preserve"> sunt </w:t>
      </w:r>
      <w:r w:rsidRPr="005B1543">
        <w:rPr>
          <w:rFonts w:cstheme="minorHAnsi"/>
          <w:sz w:val="28"/>
          <w:szCs w:val="28"/>
        </w:rPr>
        <w:t xml:space="preserve">deliberative dacă la ele sunt prezenți cel puțin 5 din numărul total al membrilor (nouă). </w:t>
      </w:r>
    </w:p>
    <w:p w:rsidR="007974B1" w:rsidRPr="005B1543" w:rsidRDefault="007974B1" w:rsidP="007974B1">
      <w:pPr>
        <w:ind w:firstLine="567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sz w:val="28"/>
          <w:szCs w:val="28"/>
        </w:rPr>
        <w:t>S-a pus la vot începerea şedinţei, ora 1</w:t>
      </w:r>
      <w:r w:rsidR="003817C4">
        <w:rPr>
          <w:rFonts w:cstheme="minorHAnsi"/>
          <w:sz w:val="28"/>
          <w:szCs w:val="28"/>
        </w:rPr>
        <w:t>6</w:t>
      </w:r>
      <w:r w:rsidRPr="005B1543">
        <w:rPr>
          <w:rFonts w:cstheme="minorHAnsi"/>
          <w:sz w:val="28"/>
          <w:szCs w:val="28"/>
        </w:rPr>
        <w:t xml:space="preserve">:00: </w:t>
      </w:r>
      <w:r w:rsidR="00C9138C" w:rsidRPr="005B1543">
        <w:rPr>
          <w:rFonts w:cstheme="minorHAnsi"/>
          <w:b/>
          <w:sz w:val="28"/>
          <w:szCs w:val="28"/>
        </w:rPr>
        <w:t>„PRO” 5 voturi 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apeș,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7974B1">
      <w:pPr>
        <w:ind w:firstLine="0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543">
        <w:rPr>
          <w:rFonts w:ascii="Times New Roman" w:hAnsi="Times New Roman" w:cs="Times New Roman"/>
          <w:sz w:val="28"/>
          <w:szCs w:val="28"/>
        </w:rPr>
        <w:t xml:space="preserve">        S-a pus la vot O</w:t>
      </w:r>
      <w:r w:rsidRPr="005B1543">
        <w:rPr>
          <w:rFonts w:ascii="Times New Roman" w:hAnsi="Times New Roman" w:cs="Times New Roman"/>
          <w:b/>
          <w:bCs/>
          <w:sz w:val="28"/>
          <w:szCs w:val="28"/>
        </w:rPr>
        <w:t xml:space="preserve">rdinea de zi, cu următoarele chestiuni: </w:t>
      </w:r>
    </w:p>
    <w:p w:rsidR="003817C4" w:rsidRPr="003817C4" w:rsidRDefault="003817C4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817C4">
        <w:rPr>
          <w:rFonts w:eastAsiaTheme="minorHAnsi"/>
          <w:i/>
          <w:sz w:val="28"/>
          <w:szCs w:val="28"/>
        </w:rPr>
        <w:t xml:space="preserve">1. Modificarea Regulamentului privind sistemul de salarizare al </w:t>
      </w:r>
      <w:proofErr w:type="spellStart"/>
      <w:r w:rsidRPr="003817C4">
        <w:rPr>
          <w:rFonts w:eastAsiaTheme="minorHAnsi"/>
          <w:i/>
          <w:sz w:val="28"/>
          <w:szCs w:val="28"/>
        </w:rPr>
        <w:t>IPNA</w:t>
      </w:r>
      <w:proofErr w:type="spellEnd"/>
      <w:r w:rsidRPr="003817C4">
        <w:rPr>
          <w:rFonts w:eastAsiaTheme="minorHAnsi"/>
          <w:i/>
          <w:sz w:val="28"/>
          <w:szCs w:val="28"/>
        </w:rPr>
        <w:t xml:space="preserve"> Compania       </w:t>
      </w:r>
    </w:p>
    <w:p w:rsidR="003817C4" w:rsidRPr="003817C4" w:rsidRDefault="003817C4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817C4">
        <w:rPr>
          <w:rFonts w:eastAsiaTheme="minorHAnsi"/>
          <w:i/>
          <w:sz w:val="28"/>
          <w:szCs w:val="28"/>
        </w:rPr>
        <w:t>„</w:t>
      </w:r>
      <w:proofErr w:type="spellStart"/>
      <w:r w:rsidRPr="003817C4">
        <w:rPr>
          <w:rFonts w:eastAsiaTheme="minorHAnsi"/>
          <w:i/>
          <w:sz w:val="28"/>
          <w:szCs w:val="28"/>
        </w:rPr>
        <w:t>Teleradio-Moldova</w:t>
      </w:r>
      <w:proofErr w:type="spellEnd"/>
      <w:r w:rsidRPr="003817C4">
        <w:rPr>
          <w:rFonts w:eastAsiaTheme="minorHAnsi"/>
          <w:i/>
          <w:sz w:val="28"/>
          <w:szCs w:val="28"/>
        </w:rPr>
        <w:t xml:space="preserve">” aprobat prin  </w:t>
      </w:r>
      <w:proofErr w:type="spellStart"/>
      <w:r w:rsidRPr="003817C4">
        <w:rPr>
          <w:rFonts w:eastAsiaTheme="minorHAnsi"/>
          <w:i/>
          <w:sz w:val="28"/>
          <w:szCs w:val="28"/>
        </w:rPr>
        <w:t>Hotărîrea</w:t>
      </w:r>
      <w:proofErr w:type="spellEnd"/>
      <w:r w:rsidRPr="003817C4">
        <w:rPr>
          <w:rFonts w:eastAsiaTheme="minorHAnsi"/>
          <w:i/>
          <w:sz w:val="28"/>
          <w:szCs w:val="28"/>
        </w:rPr>
        <w:t xml:space="preserve"> Consiliului de Observatori  nr. CO 17 din 29.02.2012.</w:t>
      </w:r>
    </w:p>
    <w:p w:rsidR="003817C4" w:rsidRPr="003817C4" w:rsidRDefault="003817C4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817C4">
        <w:rPr>
          <w:rFonts w:eastAsiaTheme="minorHAnsi"/>
          <w:i/>
          <w:sz w:val="28"/>
          <w:szCs w:val="28"/>
        </w:rPr>
        <w:t xml:space="preserve">2. Aprobarea statelor de personal și organigrama </w:t>
      </w:r>
      <w:proofErr w:type="spellStart"/>
      <w:r w:rsidRPr="003817C4">
        <w:rPr>
          <w:rFonts w:eastAsiaTheme="minorHAnsi"/>
          <w:i/>
          <w:sz w:val="28"/>
          <w:szCs w:val="28"/>
        </w:rPr>
        <w:t>IPNA</w:t>
      </w:r>
      <w:proofErr w:type="spellEnd"/>
      <w:r w:rsidRPr="003817C4">
        <w:rPr>
          <w:rFonts w:eastAsiaTheme="minorHAnsi"/>
          <w:i/>
          <w:sz w:val="28"/>
          <w:szCs w:val="28"/>
        </w:rPr>
        <w:t xml:space="preserve"> Compania „</w:t>
      </w:r>
      <w:proofErr w:type="spellStart"/>
      <w:r w:rsidRPr="003817C4">
        <w:rPr>
          <w:rFonts w:eastAsiaTheme="minorHAnsi"/>
          <w:i/>
          <w:sz w:val="28"/>
          <w:szCs w:val="28"/>
        </w:rPr>
        <w:t>Teleradio-Moldova</w:t>
      </w:r>
      <w:proofErr w:type="spellEnd"/>
      <w:r w:rsidRPr="003817C4">
        <w:rPr>
          <w:rFonts w:eastAsiaTheme="minorHAnsi"/>
          <w:i/>
          <w:sz w:val="28"/>
          <w:szCs w:val="28"/>
        </w:rPr>
        <w:t>”pentru anul 2017.</w:t>
      </w:r>
    </w:p>
    <w:p w:rsidR="003817C4" w:rsidRDefault="003817C4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3817C4">
        <w:rPr>
          <w:rFonts w:eastAsiaTheme="minorHAnsi"/>
          <w:i/>
          <w:sz w:val="28"/>
          <w:szCs w:val="28"/>
        </w:rPr>
        <w:t xml:space="preserve">3. Diverse. </w:t>
      </w:r>
    </w:p>
    <w:p w:rsidR="007974B1" w:rsidRPr="005B1543" w:rsidRDefault="007974B1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S-a votat: ”PRO” – </w:t>
      </w:r>
      <w:r w:rsidRPr="005B1543">
        <w:rPr>
          <w:rFonts w:cstheme="minorHAnsi"/>
          <w:b/>
          <w:sz w:val="28"/>
          <w:szCs w:val="28"/>
          <w:lang w:eastAsia="ja-JP"/>
        </w:rPr>
        <w:t xml:space="preserve">5 voturi </w:t>
      </w:r>
      <w:r w:rsidR="00C9138C" w:rsidRPr="005B1543">
        <w:rPr>
          <w:rFonts w:cstheme="minorHAnsi"/>
          <w:b/>
          <w:sz w:val="28"/>
          <w:szCs w:val="28"/>
        </w:rPr>
        <w:t>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Țapeș,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 xml:space="preserve">Nistor). </w:t>
      </w:r>
    </w:p>
    <w:p w:rsidR="009E05B0" w:rsidRPr="005B1543" w:rsidRDefault="009E05B0" w:rsidP="009C5036">
      <w:pPr>
        <w:pStyle w:val="NoSpacing"/>
        <w:ind w:firstLine="567"/>
        <w:jc w:val="both"/>
        <w:rPr>
          <w:rFonts w:eastAsia="MS Gothic" w:cstheme="minorHAnsi"/>
          <w:sz w:val="28"/>
          <w:szCs w:val="28"/>
          <w:lang w:eastAsia="ja-JP"/>
        </w:rPr>
      </w:pPr>
    </w:p>
    <w:p w:rsidR="009C5036" w:rsidRDefault="00B97BC8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="007974B1" w:rsidRPr="005B1543">
        <w:rPr>
          <w:rFonts w:cstheme="minorHAnsi"/>
          <w:b/>
          <w:sz w:val="28"/>
          <w:szCs w:val="28"/>
        </w:rPr>
        <w:t>hestiunea</w:t>
      </w:r>
      <w:r w:rsidR="00AE204E" w:rsidRPr="005B154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cu </w:t>
      </w:r>
      <w:r w:rsidR="00AE204E" w:rsidRPr="005B1543">
        <w:rPr>
          <w:rFonts w:cstheme="minorHAnsi"/>
          <w:b/>
          <w:sz w:val="28"/>
          <w:szCs w:val="28"/>
        </w:rPr>
        <w:t>nr. 1</w:t>
      </w:r>
      <w:r w:rsidR="00AE204E" w:rsidRPr="005B1543">
        <w:rPr>
          <w:rFonts w:cstheme="minorHAnsi"/>
          <w:sz w:val="28"/>
          <w:szCs w:val="28"/>
        </w:rPr>
        <w:t xml:space="preserve"> </w:t>
      </w:r>
      <w:r w:rsidR="009E05B0" w:rsidRPr="005B1543">
        <w:rPr>
          <w:rFonts w:cstheme="minorHAnsi"/>
          <w:sz w:val="28"/>
          <w:szCs w:val="28"/>
        </w:rPr>
        <w:t xml:space="preserve">- </w:t>
      </w:r>
      <w:r w:rsidR="003817C4" w:rsidRPr="003817C4">
        <w:rPr>
          <w:rFonts w:cstheme="minorHAnsi"/>
          <w:i/>
          <w:sz w:val="28"/>
          <w:szCs w:val="28"/>
        </w:rPr>
        <w:t>Modificarea Regulamentului privind si</w:t>
      </w:r>
      <w:r w:rsidR="003817C4" w:rsidRPr="003817C4">
        <w:rPr>
          <w:rFonts w:cstheme="minorHAnsi"/>
          <w:i/>
          <w:sz w:val="28"/>
          <w:szCs w:val="28"/>
        </w:rPr>
        <w:t>s</w:t>
      </w:r>
      <w:r w:rsidR="003817C4" w:rsidRPr="003817C4">
        <w:rPr>
          <w:rFonts w:cstheme="minorHAnsi"/>
          <w:i/>
          <w:sz w:val="28"/>
          <w:szCs w:val="28"/>
        </w:rPr>
        <w:t>temul de sal</w:t>
      </w:r>
      <w:r w:rsidR="003817C4" w:rsidRPr="003817C4">
        <w:rPr>
          <w:rFonts w:cstheme="minorHAnsi"/>
          <w:i/>
          <w:sz w:val="28"/>
          <w:szCs w:val="28"/>
        </w:rPr>
        <w:t xml:space="preserve">arizare al </w:t>
      </w:r>
      <w:proofErr w:type="spellStart"/>
      <w:r w:rsidR="003817C4" w:rsidRPr="003817C4">
        <w:rPr>
          <w:rFonts w:cstheme="minorHAnsi"/>
          <w:i/>
          <w:sz w:val="28"/>
          <w:szCs w:val="28"/>
        </w:rPr>
        <w:t>IPNA</w:t>
      </w:r>
      <w:proofErr w:type="spellEnd"/>
      <w:r w:rsidR="003817C4" w:rsidRPr="003817C4">
        <w:rPr>
          <w:rFonts w:cstheme="minorHAnsi"/>
          <w:i/>
          <w:sz w:val="28"/>
          <w:szCs w:val="28"/>
        </w:rPr>
        <w:t xml:space="preserve"> Compania </w:t>
      </w:r>
      <w:r w:rsidR="003817C4" w:rsidRPr="003817C4">
        <w:rPr>
          <w:rFonts w:cstheme="minorHAnsi"/>
          <w:i/>
          <w:sz w:val="28"/>
          <w:szCs w:val="28"/>
        </w:rPr>
        <w:t>„</w:t>
      </w:r>
      <w:proofErr w:type="spellStart"/>
      <w:r w:rsidR="003817C4" w:rsidRPr="003817C4">
        <w:rPr>
          <w:rFonts w:cstheme="minorHAnsi"/>
          <w:i/>
          <w:sz w:val="28"/>
          <w:szCs w:val="28"/>
        </w:rPr>
        <w:t>Teleradio-Moldova</w:t>
      </w:r>
      <w:proofErr w:type="spellEnd"/>
      <w:r w:rsidR="003817C4" w:rsidRPr="003817C4">
        <w:rPr>
          <w:rFonts w:cstheme="minorHAnsi"/>
          <w:i/>
          <w:sz w:val="28"/>
          <w:szCs w:val="28"/>
        </w:rPr>
        <w:t xml:space="preserve">” aprobat prin  </w:t>
      </w:r>
      <w:proofErr w:type="spellStart"/>
      <w:r w:rsidR="003817C4" w:rsidRPr="003817C4">
        <w:rPr>
          <w:rFonts w:cstheme="minorHAnsi"/>
          <w:i/>
          <w:sz w:val="28"/>
          <w:szCs w:val="28"/>
        </w:rPr>
        <w:t>Hotărîrea</w:t>
      </w:r>
      <w:proofErr w:type="spellEnd"/>
      <w:r w:rsidR="003817C4" w:rsidRPr="003817C4">
        <w:rPr>
          <w:rFonts w:cstheme="minorHAnsi"/>
          <w:i/>
          <w:sz w:val="28"/>
          <w:szCs w:val="28"/>
        </w:rPr>
        <w:t xml:space="preserve"> Consiliului de Observatori  nr. CO 17 din 29.02.2012.</w:t>
      </w:r>
    </w:p>
    <w:p w:rsidR="003817C4" w:rsidRPr="003817C4" w:rsidRDefault="003817C4" w:rsidP="003817C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i/>
          <w:sz w:val="28"/>
          <w:szCs w:val="28"/>
        </w:rPr>
      </w:pPr>
    </w:p>
    <w:p w:rsidR="00D530BD" w:rsidRDefault="003F0DD2" w:rsidP="00D530BD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Consiliului de Observatori </w:t>
      </w:r>
      <w:r w:rsidR="00C9138C" w:rsidRPr="005B1543">
        <w:rPr>
          <w:rFonts w:cstheme="minorHAnsi"/>
          <w:sz w:val="28"/>
          <w:szCs w:val="28"/>
        </w:rPr>
        <w:t xml:space="preserve">a oferit cuvântul </w:t>
      </w:r>
      <w:r w:rsidR="00D530BD">
        <w:rPr>
          <w:rFonts w:cstheme="minorHAnsi"/>
          <w:sz w:val="28"/>
          <w:szCs w:val="28"/>
        </w:rPr>
        <w:t xml:space="preserve">dnei </w:t>
      </w:r>
      <w:r w:rsidR="00D530BD">
        <w:rPr>
          <w:rFonts w:cstheme="minorHAnsi"/>
          <w:sz w:val="28"/>
          <w:szCs w:val="28"/>
        </w:rPr>
        <w:t>Olga Bordeianu,</w:t>
      </w:r>
      <w:r w:rsidR="00D530BD" w:rsidRPr="005B1543">
        <w:rPr>
          <w:rFonts w:cstheme="minorHAnsi"/>
          <w:sz w:val="28"/>
          <w:szCs w:val="28"/>
        </w:rPr>
        <w:t xml:space="preserve"> Pr</w:t>
      </w:r>
      <w:r w:rsidR="00D530BD" w:rsidRPr="005B1543">
        <w:rPr>
          <w:rFonts w:cstheme="minorHAnsi"/>
          <w:sz w:val="28"/>
          <w:szCs w:val="28"/>
        </w:rPr>
        <w:t>e</w:t>
      </w:r>
      <w:r w:rsidR="00D530BD" w:rsidRPr="005B1543">
        <w:rPr>
          <w:rFonts w:cstheme="minorHAnsi"/>
          <w:sz w:val="28"/>
          <w:szCs w:val="28"/>
        </w:rPr>
        <w:t xml:space="preserve">ședinte al </w:t>
      </w:r>
      <w:proofErr w:type="spellStart"/>
      <w:r w:rsidR="00D530BD" w:rsidRPr="005B1543">
        <w:rPr>
          <w:rFonts w:cstheme="minorHAnsi"/>
          <w:sz w:val="28"/>
          <w:szCs w:val="28"/>
        </w:rPr>
        <w:t>IP</w:t>
      </w:r>
      <w:r w:rsidR="00D530BD">
        <w:rPr>
          <w:rFonts w:cstheme="minorHAnsi"/>
          <w:sz w:val="28"/>
          <w:szCs w:val="28"/>
        </w:rPr>
        <w:t>NA</w:t>
      </w:r>
      <w:proofErr w:type="spellEnd"/>
      <w:r w:rsidR="00D530BD">
        <w:rPr>
          <w:rFonts w:cstheme="minorHAnsi"/>
          <w:sz w:val="28"/>
          <w:szCs w:val="28"/>
        </w:rPr>
        <w:t xml:space="preserve"> Compania ”</w:t>
      </w:r>
      <w:proofErr w:type="spellStart"/>
      <w:r w:rsidR="00D530BD">
        <w:rPr>
          <w:rFonts w:cstheme="minorHAnsi"/>
          <w:sz w:val="28"/>
          <w:szCs w:val="28"/>
        </w:rPr>
        <w:t>Teleradio-Moldova</w:t>
      </w:r>
      <w:proofErr w:type="spellEnd"/>
      <w:r w:rsidR="00D530BD">
        <w:rPr>
          <w:rFonts w:cstheme="minorHAnsi"/>
          <w:sz w:val="28"/>
          <w:szCs w:val="28"/>
        </w:rPr>
        <w:t>”</w:t>
      </w:r>
      <w:r w:rsidR="00D530BD">
        <w:rPr>
          <w:rFonts w:cstheme="minorHAnsi"/>
          <w:sz w:val="28"/>
          <w:szCs w:val="28"/>
        </w:rPr>
        <w:t>.</w:t>
      </w:r>
    </w:p>
    <w:p w:rsidR="0061064A" w:rsidRDefault="00D530BD" w:rsidP="00D530BD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Dna Bordeianu a menţionat despre faptul că momentan, în cadrul </w:t>
      </w:r>
      <w:proofErr w:type="spellStart"/>
      <w:r w:rsidRPr="00D530BD">
        <w:rPr>
          <w:rFonts w:cstheme="minorHAnsi"/>
          <w:sz w:val="28"/>
          <w:szCs w:val="28"/>
        </w:rPr>
        <w:t>IPNA</w:t>
      </w:r>
      <w:proofErr w:type="spellEnd"/>
      <w:r w:rsidRPr="00D530BD">
        <w:rPr>
          <w:rFonts w:cstheme="minorHAnsi"/>
          <w:sz w:val="28"/>
          <w:szCs w:val="28"/>
        </w:rPr>
        <w:t xml:space="preserve"> Compania „</w:t>
      </w:r>
      <w:proofErr w:type="spellStart"/>
      <w:r w:rsidRPr="00D530BD">
        <w:rPr>
          <w:rFonts w:cstheme="minorHAnsi"/>
          <w:sz w:val="28"/>
          <w:szCs w:val="28"/>
        </w:rPr>
        <w:t>Teleradio-Moldova</w:t>
      </w:r>
      <w:proofErr w:type="spellEnd"/>
      <w:r w:rsidRPr="00D530BD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există sisteme tipuri de salarizare, ceea ce contravine legislaţiei în vigoare, şi anume este vorba despre colectivul muzical şi capela corală din cadrul Co</w:t>
      </w:r>
      <w:r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paniei sunt salarizaţi în baza unei Hotărâri de Guvern pe când restul angajaţilor ai Co</w:t>
      </w:r>
      <w:r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 xml:space="preserve">paniei sunt salarizaţi în baza </w:t>
      </w:r>
      <w:r w:rsidRPr="00D530BD">
        <w:rPr>
          <w:rFonts w:cstheme="minorHAnsi"/>
          <w:sz w:val="28"/>
          <w:szCs w:val="28"/>
        </w:rPr>
        <w:t xml:space="preserve">Regulamentului privind sistemul de salarizare al </w:t>
      </w:r>
      <w:proofErr w:type="spellStart"/>
      <w:r w:rsidRPr="00D530BD">
        <w:rPr>
          <w:rFonts w:cstheme="minorHAnsi"/>
          <w:sz w:val="28"/>
          <w:szCs w:val="28"/>
        </w:rPr>
        <w:t>IPNA</w:t>
      </w:r>
      <w:proofErr w:type="spellEnd"/>
      <w:r w:rsidRPr="00D530BD">
        <w:rPr>
          <w:rFonts w:cstheme="minorHAnsi"/>
          <w:sz w:val="28"/>
          <w:szCs w:val="28"/>
        </w:rPr>
        <w:t xml:space="preserve"> Compania „</w:t>
      </w:r>
      <w:proofErr w:type="spellStart"/>
      <w:r w:rsidRPr="00D530BD">
        <w:rPr>
          <w:rFonts w:cstheme="minorHAnsi"/>
          <w:sz w:val="28"/>
          <w:szCs w:val="28"/>
        </w:rPr>
        <w:t>Teleradio-Moldova</w:t>
      </w:r>
      <w:proofErr w:type="spellEnd"/>
      <w:r w:rsidRPr="00D530BD">
        <w:rPr>
          <w:rFonts w:cstheme="minorHAnsi"/>
          <w:sz w:val="28"/>
          <w:szCs w:val="28"/>
        </w:rPr>
        <w:t xml:space="preserve">” aprobat prin  </w:t>
      </w:r>
      <w:proofErr w:type="spellStart"/>
      <w:r w:rsidRPr="00D530BD">
        <w:rPr>
          <w:rFonts w:cstheme="minorHAnsi"/>
          <w:sz w:val="28"/>
          <w:szCs w:val="28"/>
        </w:rPr>
        <w:t>Hotărîrea</w:t>
      </w:r>
      <w:proofErr w:type="spellEnd"/>
      <w:r w:rsidRPr="00D530BD">
        <w:rPr>
          <w:rFonts w:cstheme="minorHAnsi"/>
          <w:sz w:val="28"/>
          <w:szCs w:val="28"/>
        </w:rPr>
        <w:t xml:space="preserve"> Consiliului de Observatori  </w:t>
      </w:r>
    </w:p>
    <w:p w:rsidR="00D530BD" w:rsidRDefault="00D530BD" w:rsidP="00D530BD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bookmarkStart w:id="0" w:name="_GoBack"/>
      <w:bookmarkEnd w:id="0"/>
      <w:r w:rsidRPr="00D530BD">
        <w:rPr>
          <w:rFonts w:cstheme="minorHAnsi"/>
          <w:sz w:val="28"/>
          <w:szCs w:val="28"/>
        </w:rPr>
        <w:lastRenderedPageBreak/>
        <w:t>nr. CO 17 din 29.02.2012.</w:t>
      </w:r>
      <w:r>
        <w:rPr>
          <w:rFonts w:cstheme="minorHAnsi"/>
          <w:sz w:val="28"/>
          <w:szCs w:val="28"/>
        </w:rPr>
        <w:t xml:space="preserve"> În acest context, dna Bordeianu a menţionat despre faptul că în adresa Companiei au parvenit nenumărate cereri şi scrisori prin care se recomandă ca în cadrul </w:t>
      </w:r>
      <w:proofErr w:type="spellStart"/>
      <w:r w:rsidRPr="00D530BD">
        <w:rPr>
          <w:rFonts w:cstheme="minorHAnsi"/>
          <w:sz w:val="28"/>
          <w:szCs w:val="28"/>
        </w:rPr>
        <w:t>IPNA</w:t>
      </w:r>
      <w:proofErr w:type="spellEnd"/>
      <w:r w:rsidRPr="00D530BD">
        <w:rPr>
          <w:rFonts w:cstheme="minorHAnsi"/>
          <w:sz w:val="28"/>
          <w:szCs w:val="28"/>
        </w:rPr>
        <w:t xml:space="preserve"> Compania „</w:t>
      </w:r>
      <w:proofErr w:type="spellStart"/>
      <w:r w:rsidRPr="00D530BD">
        <w:rPr>
          <w:rFonts w:cstheme="minorHAnsi"/>
          <w:sz w:val="28"/>
          <w:szCs w:val="28"/>
        </w:rPr>
        <w:t>Teleradio-Moldova</w:t>
      </w:r>
      <w:proofErr w:type="spellEnd"/>
      <w:r w:rsidRPr="00D530BD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să existe un singur sistem de salariz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re pentru toţi angajaţii Companiei.</w:t>
      </w:r>
    </w:p>
    <w:p w:rsidR="00D530BD" w:rsidRDefault="00D530BD" w:rsidP="00D530BD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Totodată dna Bordeianu a menţionat că a lucrat mult la această prob</w:t>
      </w:r>
      <w:r w:rsidR="00722B94">
        <w:rPr>
          <w:rFonts w:cstheme="minorHAnsi"/>
          <w:sz w:val="28"/>
          <w:szCs w:val="28"/>
        </w:rPr>
        <w:t>lemă împreună cu auditul intern</w:t>
      </w:r>
      <w:r>
        <w:rPr>
          <w:rFonts w:cstheme="minorHAnsi"/>
          <w:sz w:val="28"/>
          <w:szCs w:val="28"/>
        </w:rPr>
        <w:t>,</w:t>
      </w:r>
      <w:r w:rsidR="00722B9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Sindicatele şi serviciul resurse umane pentru a modifica metoda de s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larizare</w:t>
      </w:r>
      <w:r w:rsidR="00722B94">
        <w:rPr>
          <w:rFonts w:cstheme="minorHAnsi"/>
          <w:sz w:val="28"/>
          <w:szCs w:val="28"/>
        </w:rPr>
        <w:t xml:space="preserve"> a colectivelor muzicale şi a capelei corale. În acest sens tuturor angajaţilor li s-a atribuit nivel de salarizare conform regulamentului privind sistemul de salarizare în c</w:t>
      </w:r>
      <w:r w:rsidR="00722B94">
        <w:rPr>
          <w:rFonts w:cstheme="minorHAnsi"/>
          <w:sz w:val="28"/>
          <w:szCs w:val="28"/>
        </w:rPr>
        <w:t>a</w:t>
      </w:r>
      <w:r w:rsidR="00722B94">
        <w:rPr>
          <w:rFonts w:cstheme="minorHAnsi"/>
          <w:sz w:val="28"/>
          <w:szCs w:val="28"/>
        </w:rPr>
        <w:t xml:space="preserve">drul </w:t>
      </w:r>
      <w:proofErr w:type="spellStart"/>
      <w:r w:rsidR="00722B94" w:rsidRPr="00D530BD">
        <w:rPr>
          <w:rFonts w:cstheme="minorHAnsi"/>
          <w:sz w:val="28"/>
          <w:szCs w:val="28"/>
        </w:rPr>
        <w:t>IPNA</w:t>
      </w:r>
      <w:proofErr w:type="spellEnd"/>
      <w:r w:rsidR="00722B94" w:rsidRPr="00D530BD">
        <w:rPr>
          <w:rFonts w:cstheme="minorHAnsi"/>
          <w:sz w:val="28"/>
          <w:szCs w:val="28"/>
        </w:rPr>
        <w:t xml:space="preserve"> Compania „</w:t>
      </w:r>
      <w:proofErr w:type="spellStart"/>
      <w:r w:rsidR="00722B94" w:rsidRPr="00D530BD">
        <w:rPr>
          <w:rFonts w:cstheme="minorHAnsi"/>
          <w:sz w:val="28"/>
          <w:szCs w:val="28"/>
        </w:rPr>
        <w:t>Teleradio-Moldova</w:t>
      </w:r>
      <w:proofErr w:type="spellEnd"/>
      <w:r w:rsidR="00722B94" w:rsidRPr="00D530BD">
        <w:rPr>
          <w:rFonts w:cstheme="minorHAnsi"/>
          <w:sz w:val="28"/>
          <w:szCs w:val="28"/>
        </w:rPr>
        <w:t>”</w:t>
      </w:r>
      <w:r w:rsidR="00722B94">
        <w:rPr>
          <w:rFonts w:cstheme="minorHAnsi"/>
          <w:sz w:val="28"/>
          <w:szCs w:val="28"/>
        </w:rPr>
        <w:t>, şi se propune ca începând cu luna februarie al anului curent,  aceşti angajaţi  să fie salarizaţi în baza acestui regulament.</w:t>
      </w:r>
    </w:p>
    <w:p w:rsidR="003F0DD2" w:rsidRPr="005B1543" w:rsidRDefault="003F0DD2" w:rsidP="003817C4">
      <w:pPr>
        <w:tabs>
          <w:tab w:val="left" w:pos="567"/>
        </w:tabs>
        <w:ind w:firstLine="567"/>
        <w:rPr>
          <w:rFonts w:eastAsiaTheme="minorHAnsi" w:cstheme="minorHAnsi"/>
          <w:sz w:val="28"/>
          <w:szCs w:val="28"/>
        </w:rPr>
      </w:pPr>
    </w:p>
    <w:p w:rsidR="00E86115" w:rsidRPr="005B1543" w:rsidRDefault="008B3001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</w:t>
      </w:r>
      <w:r w:rsidR="00E86115" w:rsidRPr="005B1543">
        <w:rPr>
          <w:rFonts w:eastAsiaTheme="minorHAnsi" w:cstheme="minorHAnsi"/>
          <w:sz w:val="28"/>
          <w:szCs w:val="28"/>
        </w:rPr>
        <w:t xml:space="preserve"> Consiliului de Observatori al IPNA Compania „Teleradio Moldova” </w:t>
      </w:r>
      <w:r w:rsidRPr="005B1543">
        <w:rPr>
          <w:rFonts w:eastAsiaTheme="minorHAnsi" w:cstheme="minorHAnsi"/>
          <w:sz w:val="28"/>
          <w:szCs w:val="28"/>
        </w:rPr>
        <w:t>a</w:t>
      </w:r>
      <w:r w:rsidR="00E86115" w:rsidRPr="005B1543">
        <w:rPr>
          <w:rFonts w:eastAsiaTheme="minorHAnsi" w:cstheme="minorHAnsi"/>
          <w:sz w:val="28"/>
          <w:szCs w:val="28"/>
        </w:rPr>
        <w:t xml:space="preserve"> supus votului următo</w:t>
      </w:r>
      <w:r w:rsidR="00F20D6B">
        <w:rPr>
          <w:rFonts w:eastAsiaTheme="minorHAnsi" w:cstheme="minorHAnsi"/>
          <w:sz w:val="28"/>
          <w:szCs w:val="28"/>
        </w:rPr>
        <w:t>area h</w:t>
      </w:r>
      <w:r w:rsidR="00E86115" w:rsidRPr="005B1543">
        <w:rPr>
          <w:rFonts w:eastAsiaTheme="minorHAnsi" w:cstheme="minorHAnsi"/>
          <w:sz w:val="28"/>
          <w:szCs w:val="28"/>
        </w:rPr>
        <w:t>otărâre</w:t>
      </w:r>
      <w:r w:rsidRPr="005B1543">
        <w:rPr>
          <w:rFonts w:eastAsiaTheme="minorHAnsi" w:cstheme="minorHAnsi"/>
          <w:sz w:val="28"/>
          <w:szCs w:val="28"/>
        </w:rPr>
        <w:t>:</w:t>
      </w:r>
    </w:p>
    <w:p w:rsidR="003817C4" w:rsidRDefault="003817C4" w:rsidP="003817C4">
      <w:pPr>
        <w:keepNext/>
        <w:widowControl w:val="0"/>
        <w:numPr>
          <w:ilvl w:val="0"/>
          <w:numId w:val="24"/>
        </w:numPr>
        <w:jc w:val="both"/>
        <w:rPr>
          <w:sz w:val="28"/>
          <w:szCs w:val="28"/>
        </w:rPr>
      </w:pPr>
      <w:r w:rsidRPr="001C34AE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aprobă </w:t>
      </w:r>
      <w:r w:rsidRPr="00F5319D">
        <w:rPr>
          <w:sz w:val="28"/>
          <w:szCs w:val="28"/>
        </w:rPr>
        <w:t xml:space="preserve">modificarea Regulamentului privind sistemul de salarizare al </w:t>
      </w:r>
      <w:proofErr w:type="spellStart"/>
      <w:r w:rsidRPr="00F5319D">
        <w:rPr>
          <w:sz w:val="28"/>
          <w:szCs w:val="28"/>
        </w:rPr>
        <w:t>IPNA</w:t>
      </w:r>
      <w:proofErr w:type="spellEnd"/>
      <w:r w:rsidRPr="00F5319D">
        <w:rPr>
          <w:sz w:val="28"/>
          <w:szCs w:val="28"/>
        </w:rPr>
        <w:t xml:space="preserve"> Compania „</w:t>
      </w:r>
      <w:proofErr w:type="spellStart"/>
      <w:r w:rsidRPr="00F5319D">
        <w:rPr>
          <w:sz w:val="28"/>
          <w:szCs w:val="28"/>
        </w:rPr>
        <w:t>Teleradio-Moldova</w:t>
      </w:r>
      <w:proofErr w:type="spellEnd"/>
      <w:r w:rsidRPr="00F5319D">
        <w:rPr>
          <w:sz w:val="28"/>
          <w:szCs w:val="28"/>
        </w:rPr>
        <w:t>” aprobat prin  Hotărârea Consiliului de Obser</w:t>
      </w:r>
      <w:r>
        <w:rPr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z w:val="28"/>
          <w:szCs w:val="28"/>
        </w:rPr>
        <w:t>tori nr. CO 17 din 29.02.2012 (în continuare Regulament) cu următoarele mod</w:t>
      </w:r>
      <w:r>
        <w:rPr>
          <w:sz w:val="28"/>
          <w:szCs w:val="28"/>
        </w:rPr>
        <w:t>i</w:t>
      </w:r>
      <w:r>
        <w:rPr>
          <w:sz w:val="28"/>
          <w:szCs w:val="28"/>
        </w:rPr>
        <w:t>ficări:</w:t>
      </w:r>
    </w:p>
    <w:p w:rsidR="003817C4" w:rsidRPr="00142DB5" w:rsidRDefault="003817C4" w:rsidP="003817C4">
      <w:pPr>
        <w:keepNext/>
        <w:widowControl w:val="0"/>
        <w:numPr>
          <w:ilvl w:val="0"/>
          <w:numId w:val="25"/>
        </w:numPr>
        <w:tabs>
          <w:tab w:val="left" w:pos="567"/>
        </w:tabs>
        <w:jc w:val="both"/>
        <w:rPr>
          <w:sz w:val="28"/>
          <w:szCs w:val="28"/>
        </w:rPr>
      </w:pPr>
      <w:r w:rsidRPr="00142DB5">
        <w:rPr>
          <w:sz w:val="28"/>
          <w:szCs w:val="28"/>
        </w:rPr>
        <w:t>Excluderea sintagmei</w:t>
      </w:r>
      <w:r w:rsidRPr="00F5319D">
        <w:rPr>
          <w:i/>
          <w:sz w:val="28"/>
          <w:szCs w:val="28"/>
        </w:rPr>
        <w:t xml:space="preserve"> „cu excepţia colectivelor muzicale” </w:t>
      </w:r>
      <w:r w:rsidRPr="00142DB5">
        <w:rPr>
          <w:sz w:val="28"/>
          <w:szCs w:val="28"/>
        </w:rPr>
        <w:t xml:space="preserve">din </w:t>
      </w:r>
      <w:proofErr w:type="spellStart"/>
      <w:r w:rsidRPr="00142DB5">
        <w:rPr>
          <w:sz w:val="28"/>
          <w:szCs w:val="28"/>
        </w:rPr>
        <w:t>pct.1.2</w:t>
      </w:r>
      <w:proofErr w:type="spellEnd"/>
      <w:r w:rsidRPr="00142DB5">
        <w:rPr>
          <w:sz w:val="28"/>
          <w:szCs w:val="28"/>
        </w:rPr>
        <w:t xml:space="preserve"> al Regulamentului.</w:t>
      </w:r>
    </w:p>
    <w:p w:rsidR="003817C4" w:rsidRPr="00753F5C" w:rsidRDefault="003817C4" w:rsidP="003817C4">
      <w:pPr>
        <w:keepNext/>
        <w:widowControl w:val="0"/>
        <w:numPr>
          <w:ilvl w:val="0"/>
          <w:numId w:val="25"/>
        </w:numPr>
        <w:tabs>
          <w:tab w:val="left" w:pos="567"/>
        </w:tabs>
        <w:jc w:val="both"/>
        <w:rPr>
          <w:i/>
          <w:sz w:val="28"/>
          <w:szCs w:val="28"/>
        </w:rPr>
      </w:pPr>
      <w:r w:rsidRPr="00142DB5">
        <w:rPr>
          <w:sz w:val="28"/>
          <w:szCs w:val="28"/>
        </w:rPr>
        <w:t xml:space="preserve">Includerea în Anexa </w:t>
      </w:r>
      <w:proofErr w:type="spellStart"/>
      <w:r w:rsidRPr="00142DB5">
        <w:rPr>
          <w:sz w:val="28"/>
          <w:szCs w:val="28"/>
        </w:rPr>
        <w:t>nr.2</w:t>
      </w:r>
      <w:proofErr w:type="spellEnd"/>
      <w:r>
        <w:rPr>
          <w:i/>
          <w:sz w:val="28"/>
          <w:szCs w:val="28"/>
        </w:rPr>
        <w:t xml:space="preserve"> „Nivelul de salarizare al personalului artistic” </w:t>
      </w:r>
      <w:r w:rsidRPr="00142DB5">
        <w:rPr>
          <w:sz w:val="28"/>
          <w:szCs w:val="28"/>
        </w:rPr>
        <w:t>parte</w:t>
      </w:r>
      <w:r>
        <w:rPr>
          <w:sz w:val="28"/>
          <w:szCs w:val="28"/>
        </w:rPr>
        <w:t xml:space="preserve"> integrantă</w:t>
      </w:r>
      <w:r w:rsidRPr="00142DB5">
        <w:rPr>
          <w:sz w:val="28"/>
          <w:szCs w:val="28"/>
        </w:rPr>
        <w:t xml:space="preserve"> a Regulamentului</w:t>
      </w:r>
      <w:r>
        <w:rPr>
          <w:sz w:val="28"/>
          <w:szCs w:val="28"/>
        </w:rPr>
        <w:t xml:space="preserve"> a următoarelor funcţii şi niveluri de sal</w:t>
      </w:r>
      <w:r>
        <w:rPr>
          <w:sz w:val="28"/>
          <w:szCs w:val="28"/>
        </w:rPr>
        <w:t>a</w:t>
      </w:r>
      <w:r>
        <w:rPr>
          <w:sz w:val="28"/>
          <w:szCs w:val="28"/>
        </w:rPr>
        <w:t>rizare:</w:t>
      </w:r>
    </w:p>
    <w:p w:rsidR="003817C4" w:rsidRPr="00142DB5" w:rsidRDefault="003817C4" w:rsidP="003817C4">
      <w:pPr>
        <w:keepNext/>
        <w:widowControl w:val="0"/>
        <w:tabs>
          <w:tab w:val="left" w:pos="567"/>
        </w:tabs>
        <w:ind w:left="1563"/>
        <w:jc w:val="both"/>
        <w:rPr>
          <w:i/>
          <w:sz w:val="28"/>
          <w:szCs w:val="28"/>
        </w:rPr>
      </w:pPr>
    </w:p>
    <w:p w:rsidR="003817C4" w:rsidRPr="00142DB5" w:rsidRDefault="003817C4" w:rsidP="003817C4">
      <w:pPr>
        <w:keepNext/>
        <w:widowControl w:val="0"/>
        <w:tabs>
          <w:tab w:val="left" w:pos="567"/>
        </w:tabs>
        <w:ind w:left="1563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FUNCŢIA                                              NIVEL DE SALARIZARE</w:t>
      </w:r>
    </w:p>
    <w:p w:rsidR="003817C4" w:rsidRDefault="003817C4" w:rsidP="003817C4">
      <w:pPr>
        <w:keepNext/>
        <w:widowControl w:val="0"/>
        <w:tabs>
          <w:tab w:val="left" w:pos="77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prim-dirijor                                                                 18-19                                                                 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prim-maestru de cor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18-19</w:t>
      </w:r>
    </w:p>
    <w:p w:rsidR="003817C4" w:rsidRDefault="003817C4" w:rsidP="003817C4">
      <w:pPr>
        <w:keepNext/>
        <w:widowControl w:val="0"/>
        <w:tabs>
          <w:tab w:val="left" w:pos="1418"/>
          <w:tab w:val="left" w:pos="793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orchestră simfonică </w:t>
      </w:r>
      <w:proofErr w:type="spellStart"/>
      <w:r>
        <w:rPr>
          <w:sz w:val="28"/>
          <w:szCs w:val="28"/>
        </w:rPr>
        <w:t>cat</w:t>
      </w:r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. superioară               </w:t>
      </w:r>
      <w:r>
        <w:rPr>
          <w:sz w:val="28"/>
          <w:szCs w:val="28"/>
        </w:rPr>
        <w:t>16 -17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orchestră simfonică </w:t>
      </w:r>
      <w:proofErr w:type="spellStart"/>
      <w:r>
        <w:rPr>
          <w:sz w:val="28"/>
          <w:szCs w:val="28"/>
        </w:rPr>
        <w:t>categ</w:t>
      </w:r>
      <w:proofErr w:type="spellEnd"/>
      <w:r>
        <w:rPr>
          <w:sz w:val="28"/>
          <w:szCs w:val="28"/>
        </w:rPr>
        <w:t xml:space="preserve">. I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14-15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orchestră simfonică </w:t>
      </w:r>
      <w:proofErr w:type="spellStart"/>
      <w:r>
        <w:rPr>
          <w:sz w:val="28"/>
          <w:szCs w:val="28"/>
        </w:rPr>
        <w:t>categ</w:t>
      </w:r>
      <w:proofErr w:type="spellEnd"/>
      <w:r>
        <w:rPr>
          <w:sz w:val="28"/>
          <w:szCs w:val="28"/>
        </w:rPr>
        <w:t xml:space="preserve">. II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12-13                   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instrumentist </w:t>
      </w:r>
      <w:proofErr w:type="spellStart"/>
      <w:r>
        <w:rPr>
          <w:sz w:val="28"/>
          <w:szCs w:val="28"/>
        </w:rPr>
        <w:t>categ</w:t>
      </w:r>
      <w:proofErr w:type="spellEnd"/>
      <w:r>
        <w:rPr>
          <w:sz w:val="28"/>
          <w:szCs w:val="28"/>
        </w:rPr>
        <w:t xml:space="preserve">. I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13-14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vocalist </w:t>
      </w:r>
      <w:proofErr w:type="spellStart"/>
      <w:r>
        <w:rPr>
          <w:sz w:val="28"/>
          <w:szCs w:val="28"/>
        </w:rPr>
        <w:t>categ</w:t>
      </w:r>
      <w:proofErr w:type="spellEnd"/>
      <w:r>
        <w:rPr>
          <w:sz w:val="28"/>
          <w:szCs w:val="28"/>
        </w:rPr>
        <w:t xml:space="preserve">. superioară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14-15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 vocalist </w:t>
      </w:r>
      <w:proofErr w:type="spellStart"/>
      <w:r>
        <w:rPr>
          <w:sz w:val="28"/>
          <w:szCs w:val="28"/>
        </w:rPr>
        <w:t>categ</w:t>
      </w:r>
      <w:proofErr w:type="spellEnd"/>
      <w:r>
        <w:rPr>
          <w:sz w:val="28"/>
          <w:szCs w:val="28"/>
        </w:rPr>
        <w:t>. I                                                   12-13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dirijor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16-17</w:t>
      </w:r>
    </w:p>
    <w:p w:rsidR="003817C4" w:rsidRDefault="003817C4" w:rsidP="003817C4">
      <w:pPr>
        <w:keepNext/>
        <w:widowControl w:val="0"/>
        <w:tabs>
          <w:tab w:val="left" w:pos="1418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asistent                                              </w:t>
      </w:r>
      <w:r>
        <w:rPr>
          <w:sz w:val="28"/>
          <w:szCs w:val="28"/>
        </w:rPr>
        <w:t xml:space="preserve">                            9-10</w:t>
      </w:r>
    </w:p>
    <w:p w:rsidR="003817C4" w:rsidRDefault="003817C4" w:rsidP="003817C4">
      <w:pPr>
        <w:keepNext/>
        <w:widowControl w:val="0"/>
        <w:ind w:left="927"/>
        <w:jc w:val="both"/>
        <w:rPr>
          <w:sz w:val="28"/>
          <w:szCs w:val="28"/>
        </w:rPr>
      </w:pPr>
    </w:p>
    <w:p w:rsidR="003817C4" w:rsidRDefault="003817C4" w:rsidP="003817C4">
      <w:pPr>
        <w:keepNext/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Includerea în Anexa nr. 4 „</w:t>
      </w:r>
      <w:r>
        <w:rPr>
          <w:i/>
          <w:sz w:val="28"/>
          <w:szCs w:val="28"/>
        </w:rPr>
        <w:t>Nivelul de salarizare al personalului de cond</w:t>
      </w:r>
      <w:r>
        <w:rPr>
          <w:i/>
          <w:sz w:val="28"/>
          <w:szCs w:val="28"/>
        </w:rPr>
        <w:t>u</w:t>
      </w:r>
      <w:r>
        <w:rPr>
          <w:i/>
          <w:sz w:val="28"/>
          <w:szCs w:val="28"/>
        </w:rPr>
        <w:t xml:space="preserve">cere, specialişti din subdiviziunile de creaţie şi producţie” </w:t>
      </w:r>
      <w:r>
        <w:rPr>
          <w:sz w:val="28"/>
          <w:szCs w:val="28"/>
        </w:rPr>
        <w:t>parte integrantă a Regulamentului a funcţiei şi nivelului de salarizare:</w:t>
      </w:r>
    </w:p>
    <w:p w:rsidR="003817C4" w:rsidRDefault="003817C4" w:rsidP="003817C4">
      <w:pPr>
        <w:keepNext/>
        <w:widowControl w:val="0"/>
        <w:ind w:left="1563"/>
        <w:jc w:val="both"/>
        <w:rPr>
          <w:sz w:val="28"/>
          <w:szCs w:val="28"/>
        </w:rPr>
      </w:pPr>
    </w:p>
    <w:p w:rsidR="003817C4" w:rsidRPr="00142DB5" w:rsidRDefault="003817C4" w:rsidP="003817C4">
      <w:pPr>
        <w:keepNext/>
        <w:widowControl w:val="0"/>
        <w:tabs>
          <w:tab w:val="left" w:pos="567"/>
        </w:tabs>
        <w:ind w:left="1563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FUNCŢIA                                              NIVEL DE SALARIZARE</w:t>
      </w:r>
    </w:p>
    <w:p w:rsidR="003817C4" w:rsidRDefault="003817C4" w:rsidP="003817C4">
      <w:pPr>
        <w:keepNext/>
        <w:widowControl w:val="0"/>
        <w:tabs>
          <w:tab w:val="left" w:pos="77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Director artistic                                                      19-20                                                                 </w:t>
      </w:r>
    </w:p>
    <w:p w:rsidR="003817C4" w:rsidRPr="008E52B0" w:rsidRDefault="003817C4" w:rsidP="003817C4">
      <w:pPr>
        <w:keepNext/>
        <w:widowControl w:val="0"/>
        <w:ind w:left="1563"/>
        <w:jc w:val="both"/>
        <w:rPr>
          <w:sz w:val="28"/>
          <w:szCs w:val="28"/>
        </w:rPr>
      </w:pPr>
    </w:p>
    <w:p w:rsidR="003817C4" w:rsidRPr="00196BCC" w:rsidRDefault="003817C4" w:rsidP="003817C4">
      <w:pPr>
        <w:keepNext/>
        <w:widowControl w:val="0"/>
        <w:ind w:left="-567" w:firstLine="1134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3</w:t>
      </w:r>
      <w:r w:rsidRPr="00923F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604">
        <w:rPr>
          <w:sz w:val="28"/>
          <w:szCs w:val="28"/>
        </w:rPr>
        <w:t xml:space="preserve">Prezenta hotărâre intră în vigoare </w:t>
      </w:r>
      <w:r>
        <w:rPr>
          <w:sz w:val="28"/>
          <w:szCs w:val="28"/>
        </w:rPr>
        <w:t>în ziua</w:t>
      </w:r>
      <w:r w:rsidRPr="00FF0604">
        <w:rPr>
          <w:sz w:val="28"/>
          <w:szCs w:val="28"/>
        </w:rPr>
        <w:t xml:space="preserve"> adoptării</w:t>
      </w:r>
      <w:r>
        <w:rPr>
          <w:sz w:val="28"/>
          <w:szCs w:val="28"/>
        </w:rPr>
        <w:t>.</w:t>
      </w:r>
    </w:p>
    <w:p w:rsidR="009C5036" w:rsidRPr="005B1543" w:rsidRDefault="00E86115" w:rsidP="00CD0178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eastAsiaTheme="minorHAnsi" w:cstheme="minorHAnsi"/>
          <w:b/>
          <w:sz w:val="28"/>
          <w:szCs w:val="28"/>
        </w:rPr>
        <w:t xml:space="preserve">S-a votat: „PRO” </w:t>
      </w:r>
      <w:r w:rsidR="003258D4" w:rsidRPr="005B1543">
        <w:rPr>
          <w:rFonts w:eastAsiaTheme="minorHAnsi" w:cstheme="minorHAnsi"/>
          <w:b/>
          <w:sz w:val="28"/>
          <w:szCs w:val="28"/>
        </w:rPr>
        <w:t>5</w:t>
      </w:r>
      <w:r w:rsidRPr="005B1543">
        <w:rPr>
          <w:rFonts w:eastAsiaTheme="minorHAnsi" w:cstheme="minorHAnsi"/>
          <w:b/>
          <w:sz w:val="28"/>
          <w:szCs w:val="28"/>
        </w:rPr>
        <w:t xml:space="preserve"> voturi </w:t>
      </w:r>
      <w:r w:rsidR="00CD0178" w:rsidRPr="005B1543">
        <w:rPr>
          <w:rFonts w:cstheme="minorHAnsi"/>
          <w:b/>
          <w:sz w:val="28"/>
          <w:szCs w:val="28"/>
        </w:rPr>
        <w:t>(N.</w:t>
      </w:r>
      <w:r w:rsidR="00F20D6B">
        <w:rPr>
          <w:rFonts w:cstheme="minorHAnsi"/>
          <w:b/>
          <w:sz w:val="28"/>
          <w:szCs w:val="28"/>
        </w:rPr>
        <w:t xml:space="preserve"> </w:t>
      </w:r>
      <w:r w:rsidR="00CD0178" w:rsidRPr="005B1543">
        <w:rPr>
          <w:rFonts w:cstheme="minorHAnsi"/>
          <w:b/>
          <w:sz w:val="28"/>
          <w:szCs w:val="28"/>
        </w:rPr>
        <w:t>Spătaru, V.</w:t>
      </w:r>
      <w:r w:rsidR="00F20D6B">
        <w:rPr>
          <w:rFonts w:cstheme="minorHAnsi"/>
          <w:b/>
          <w:sz w:val="28"/>
          <w:szCs w:val="28"/>
        </w:rPr>
        <w:t xml:space="preserve"> </w:t>
      </w:r>
      <w:r w:rsidR="00CD0178" w:rsidRPr="005B1543">
        <w:rPr>
          <w:rFonts w:cstheme="minorHAnsi"/>
          <w:b/>
          <w:sz w:val="28"/>
          <w:szCs w:val="28"/>
        </w:rPr>
        <w:t>Țapeș,</w:t>
      </w:r>
      <w:r w:rsidR="009C5036" w:rsidRPr="005B1543">
        <w:rPr>
          <w:rFonts w:cstheme="minorHAnsi"/>
          <w:b/>
          <w:sz w:val="28"/>
          <w:szCs w:val="28"/>
        </w:rPr>
        <w:t xml:space="preserve"> L.</w:t>
      </w:r>
      <w:r w:rsidR="00F20D6B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Vasilache</w:t>
      </w:r>
      <w:r w:rsidR="00CD0178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M.</w:t>
      </w:r>
      <w:r w:rsidR="00F20D6B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Țurcan</w:t>
      </w:r>
      <w:r w:rsidR="00CD0178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S.</w:t>
      </w:r>
      <w:r w:rsidR="00F20D6B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CD0178" w:rsidRPr="005B1543" w:rsidRDefault="00CD0178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3817C4" w:rsidRDefault="00B97BC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Pr="005B1543">
        <w:rPr>
          <w:rFonts w:cstheme="minorHAnsi"/>
          <w:b/>
          <w:sz w:val="28"/>
          <w:szCs w:val="28"/>
        </w:rPr>
        <w:t xml:space="preserve">hestiunea </w:t>
      </w:r>
      <w:r>
        <w:rPr>
          <w:rFonts w:cstheme="minorHAnsi"/>
          <w:b/>
          <w:sz w:val="28"/>
          <w:szCs w:val="28"/>
        </w:rPr>
        <w:t>cu nr. 2</w:t>
      </w:r>
      <w:r w:rsidRPr="005B1543">
        <w:rPr>
          <w:rFonts w:cstheme="minorHAnsi"/>
          <w:sz w:val="28"/>
          <w:szCs w:val="28"/>
        </w:rPr>
        <w:t xml:space="preserve"> - </w:t>
      </w:r>
      <w:r w:rsidR="003817C4" w:rsidRPr="003817C4">
        <w:rPr>
          <w:rFonts w:eastAsiaTheme="minorHAnsi"/>
          <w:i/>
          <w:sz w:val="28"/>
          <w:szCs w:val="28"/>
        </w:rPr>
        <w:t>Aprobarea statelor de personal și org</w:t>
      </w:r>
      <w:r w:rsidR="003817C4" w:rsidRPr="003817C4">
        <w:rPr>
          <w:rFonts w:eastAsiaTheme="minorHAnsi"/>
          <w:i/>
          <w:sz w:val="28"/>
          <w:szCs w:val="28"/>
        </w:rPr>
        <w:t>a</w:t>
      </w:r>
      <w:r w:rsidR="003817C4" w:rsidRPr="003817C4">
        <w:rPr>
          <w:rFonts w:eastAsiaTheme="minorHAnsi"/>
          <w:i/>
          <w:sz w:val="28"/>
          <w:szCs w:val="28"/>
        </w:rPr>
        <w:t xml:space="preserve">nigrama </w:t>
      </w:r>
      <w:proofErr w:type="spellStart"/>
      <w:r w:rsidR="003817C4" w:rsidRPr="003817C4">
        <w:rPr>
          <w:rFonts w:eastAsiaTheme="minorHAnsi"/>
          <w:i/>
          <w:sz w:val="28"/>
          <w:szCs w:val="28"/>
        </w:rPr>
        <w:t>IPNA</w:t>
      </w:r>
      <w:proofErr w:type="spellEnd"/>
      <w:r w:rsidR="003817C4" w:rsidRPr="003817C4">
        <w:rPr>
          <w:rFonts w:eastAsiaTheme="minorHAnsi"/>
          <w:i/>
          <w:sz w:val="28"/>
          <w:szCs w:val="28"/>
        </w:rPr>
        <w:t xml:space="preserve"> Compania „</w:t>
      </w:r>
      <w:proofErr w:type="spellStart"/>
      <w:r w:rsidR="003817C4" w:rsidRPr="003817C4">
        <w:rPr>
          <w:rFonts w:eastAsiaTheme="minorHAnsi"/>
          <w:i/>
          <w:sz w:val="28"/>
          <w:szCs w:val="28"/>
        </w:rPr>
        <w:t>Teleradio-Moldova</w:t>
      </w:r>
      <w:proofErr w:type="spellEnd"/>
      <w:r w:rsidR="003817C4" w:rsidRPr="003817C4">
        <w:rPr>
          <w:rFonts w:eastAsiaTheme="minorHAnsi"/>
          <w:i/>
          <w:sz w:val="28"/>
          <w:szCs w:val="28"/>
        </w:rPr>
        <w:t>”pentru anul 2017.</w:t>
      </w:r>
    </w:p>
    <w:p w:rsidR="003817C4" w:rsidRDefault="003817C4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</w:p>
    <w:p w:rsidR="003817C4" w:rsidRDefault="00722B94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Președinte al </w:t>
      </w:r>
      <w:proofErr w:type="spellStart"/>
      <w:r w:rsidRPr="005B1543">
        <w:rPr>
          <w:rFonts w:cstheme="minorHAnsi"/>
          <w:sz w:val="28"/>
          <w:szCs w:val="28"/>
        </w:rPr>
        <w:t>IP</w:t>
      </w:r>
      <w:r>
        <w:rPr>
          <w:rFonts w:cstheme="minorHAnsi"/>
          <w:sz w:val="28"/>
          <w:szCs w:val="28"/>
        </w:rPr>
        <w:t>NA</w:t>
      </w:r>
      <w:proofErr w:type="spellEnd"/>
      <w:r>
        <w:rPr>
          <w:rFonts w:cstheme="minorHAnsi"/>
          <w:sz w:val="28"/>
          <w:szCs w:val="28"/>
        </w:rPr>
        <w:t xml:space="preserve"> Compania ”</w:t>
      </w:r>
      <w:proofErr w:type="spellStart"/>
      <w:r>
        <w:rPr>
          <w:rFonts w:cstheme="minorHAnsi"/>
          <w:sz w:val="28"/>
          <w:szCs w:val="28"/>
        </w:rPr>
        <w:t>Teleradio-Moldova</w:t>
      </w:r>
      <w:proofErr w:type="spellEnd"/>
      <w:r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a prezentat nota informativă despre modificări în statele de personal </w:t>
      </w:r>
      <w:r w:rsidR="0061064A">
        <w:rPr>
          <w:rFonts w:cstheme="minorHAnsi"/>
          <w:sz w:val="28"/>
          <w:szCs w:val="28"/>
        </w:rPr>
        <w:t xml:space="preserve">ale </w:t>
      </w:r>
      <w:proofErr w:type="spellStart"/>
      <w:r w:rsidR="0061064A" w:rsidRPr="0061064A">
        <w:rPr>
          <w:rFonts w:cstheme="minorHAnsi"/>
          <w:sz w:val="28"/>
          <w:szCs w:val="28"/>
        </w:rPr>
        <w:t>IPNA</w:t>
      </w:r>
      <w:proofErr w:type="spellEnd"/>
      <w:r w:rsidR="0061064A" w:rsidRPr="0061064A">
        <w:rPr>
          <w:rFonts w:cstheme="minorHAnsi"/>
          <w:sz w:val="28"/>
          <w:szCs w:val="28"/>
        </w:rPr>
        <w:t xml:space="preserve"> Compania „</w:t>
      </w:r>
      <w:proofErr w:type="spellStart"/>
      <w:r w:rsidR="0061064A" w:rsidRPr="0061064A">
        <w:rPr>
          <w:rFonts w:cstheme="minorHAnsi"/>
          <w:sz w:val="28"/>
          <w:szCs w:val="28"/>
        </w:rPr>
        <w:t>Teleradio-Moldova</w:t>
      </w:r>
      <w:proofErr w:type="spellEnd"/>
      <w:r w:rsidR="0061064A" w:rsidRPr="0061064A">
        <w:rPr>
          <w:rFonts w:cstheme="minorHAnsi"/>
          <w:sz w:val="28"/>
          <w:szCs w:val="28"/>
        </w:rPr>
        <w:t>”</w:t>
      </w:r>
      <w:r w:rsidR="0061064A">
        <w:rPr>
          <w:rFonts w:cstheme="minorHAnsi"/>
          <w:sz w:val="28"/>
          <w:szCs w:val="28"/>
        </w:rPr>
        <w:t xml:space="preserve"> </w:t>
      </w:r>
      <w:r w:rsidR="0061064A" w:rsidRPr="0061064A">
        <w:rPr>
          <w:rFonts w:cstheme="minorHAnsi"/>
          <w:sz w:val="28"/>
          <w:szCs w:val="28"/>
        </w:rPr>
        <w:t>pentru anul 2017</w:t>
      </w:r>
      <w:r w:rsidR="0061064A">
        <w:rPr>
          <w:rFonts w:cstheme="minorHAnsi"/>
          <w:sz w:val="28"/>
          <w:szCs w:val="28"/>
        </w:rPr>
        <w:t>, şi anume pentru Radiodifuziune, Televiziune şi Serviciile conexe.</w:t>
      </w:r>
    </w:p>
    <w:p w:rsidR="00CD0178" w:rsidRPr="005B1543" w:rsidRDefault="00CD017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 w:rsidR="00881E13"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3817C4" w:rsidRPr="000E10F3" w:rsidRDefault="003817C4" w:rsidP="003817C4">
      <w:pPr>
        <w:keepNext/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10F3">
        <w:rPr>
          <w:sz w:val="28"/>
          <w:szCs w:val="28"/>
        </w:rPr>
        <w:t>Se a</w:t>
      </w:r>
      <w:r w:rsidR="00722B94">
        <w:rPr>
          <w:sz w:val="28"/>
          <w:szCs w:val="28"/>
        </w:rPr>
        <w:t>probă</w:t>
      </w:r>
      <w:r w:rsidRPr="000E10F3">
        <w:rPr>
          <w:sz w:val="28"/>
          <w:szCs w:val="28"/>
        </w:rPr>
        <w:t xml:space="preserve"> </w:t>
      </w:r>
      <w:r w:rsidRPr="000E10F3">
        <w:rPr>
          <w:bCs/>
          <w:i/>
          <w:sz w:val="28"/>
          <w:szCs w:val="28"/>
          <w:lang w:eastAsia="ro-RO"/>
        </w:rPr>
        <w:t xml:space="preserve">Statele de personal ale </w:t>
      </w:r>
      <w:proofErr w:type="spellStart"/>
      <w:r w:rsidRPr="000E10F3">
        <w:rPr>
          <w:bCs/>
          <w:i/>
          <w:sz w:val="28"/>
          <w:szCs w:val="28"/>
          <w:lang w:eastAsia="ro-RO"/>
        </w:rPr>
        <w:t>IPNA</w:t>
      </w:r>
      <w:proofErr w:type="spellEnd"/>
      <w:r w:rsidRPr="000E10F3">
        <w:rPr>
          <w:bCs/>
          <w:i/>
          <w:sz w:val="28"/>
          <w:szCs w:val="28"/>
          <w:lang w:eastAsia="ro-RO"/>
        </w:rPr>
        <w:t xml:space="preserve"> Compania „</w:t>
      </w:r>
      <w:proofErr w:type="spellStart"/>
      <w:r w:rsidRPr="000E10F3">
        <w:rPr>
          <w:bCs/>
          <w:i/>
          <w:sz w:val="28"/>
          <w:szCs w:val="28"/>
          <w:lang w:eastAsia="ro-RO"/>
        </w:rPr>
        <w:t>Teleradio-Moldova</w:t>
      </w:r>
      <w:proofErr w:type="spellEnd"/>
      <w:r w:rsidRPr="000E10F3">
        <w:rPr>
          <w:bCs/>
          <w:i/>
          <w:sz w:val="28"/>
          <w:szCs w:val="28"/>
          <w:lang w:eastAsia="ro-RO"/>
        </w:rPr>
        <w:t>”</w:t>
      </w:r>
      <w:r w:rsidRPr="000E10F3">
        <w:rPr>
          <w:sz w:val="28"/>
          <w:szCs w:val="28"/>
        </w:rPr>
        <w:t xml:space="preserve"> </w:t>
      </w:r>
      <w:r w:rsidRPr="000E10F3">
        <w:rPr>
          <w:bCs/>
          <w:i/>
          <w:sz w:val="28"/>
          <w:szCs w:val="28"/>
          <w:lang w:eastAsia="ro-RO"/>
        </w:rPr>
        <w:t>pentru anul 2017</w:t>
      </w:r>
      <w:r w:rsidRPr="000E10F3">
        <w:rPr>
          <w:sz w:val="28"/>
          <w:szCs w:val="28"/>
        </w:rPr>
        <w:t xml:space="preserve">. </w:t>
      </w:r>
    </w:p>
    <w:p w:rsidR="003817C4" w:rsidRPr="000E10F3" w:rsidRDefault="003817C4" w:rsidP="003817C4">
      <w:pPr>
        <w:keepNext/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10F3">
        <w:rPr>
          <w:sz w:val="28"/>
          <w:szCs w:val="28"/>
        </w:rPr>
        <w:t xml:space="preserve">Se aprobă </w:t>
      </w:r>
      <w:r w:rsidRPr="000E10F3">
        <w:rPr>
          <w:bCs/>
          <w:i/>
          <w:sz w:val="28"/>
          <w:szCs w:val="28"/>
          <w:lang w:eastAsia="ro-RO"/>
        </w:rPr>
        <w:t xml:space="preserve">Organigrama </w:t>
      </w:r>
      <w:proofErr w:type="spellStart"/>
      <w:r w:rsidRPr="000E10F3">
        <w:rPr>
          <w:bCs/>
          <w:i/>
          <w:sz w:val="28"/>
          <w:szCs w:val="28"/>
          <w:lang w:eastAsia="ro-RO"/>
        </w:rPr>
        <w:t>IPNA</w:t>
      </w:r>
      <w:proofErr w:type="spellEnd"/>
      <w:r w:rsidRPr="000E10F3">
        <w:rPr>
          <w:bCs/>
          <w:i/>
          <w:sz w:val="28"/>
          <w:szCs w:val="28"/>
          <w:lang w:eastAsia="ro-RO"/>
        </w:rPr>
        <w:t xml:space="preserve"> Compania „</w:t>
      </w:r>
      <w:proofErr w:type="spellStart"/>
      <w:r w:rsidRPr="000E10F3">
        <w:rPr>
          <w:bCs/>
          <w:i/>
          <w:sz w:val="28"/>
          <w:szCs w:val="28"/>
          <w:lang w:eastAsia="ro-RO"/>
        </w:rPr>
        <w:t>Teleradio-Moldova</w:t>
      </w:r>
      <w:proofErr w:type="spellEnd"/>
      <w:r w:rsidRPr="000E10F3">
        <w:rPr>
          <w:bCs/>
          <w:i/>
          <w:sz w:val="28"/>
          <w:szCs w:val="28"/>
          <w:lang w:eastAsia="ro-RO"/>
        </w:rPr>
        <w:t>” pentru anul 2017.</w:t>
      </w:r>
    </w:p>
    <w:p w:rsidR="003817C4" w:rsidRPr="000E10F3" w:rsidRDefault="003817C4" w:rsidP="003817C4">
      <w:pPr>
        <w:keepNext/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10F3">
        <w:rPr>
          <w:sz w:val="28"/>
          <w:szCs w:val="28"/>
        </w:rPr>
        <w:t>Anexa ”</w:t>
      </w:r>
      <w:r w:rsidRPr="000E10F3">
        <w:rPr>
          <w:bCs/>
          <w:i/>
          <w:sz w:val="28"/>
          <w:szCs w:val="28"/>
          <w:lang w:eastAsia="ro-RO"/>
        </w:rPr>
        <w:t xml:space="preserve">Statele de personal ale </w:t>
      </w:r>
      <w:proofErr w:type="spellStart"/>
      <w:r w:rsidRPr="000E10F3">
        <w:rPr>
          <w:bCs/>
          <w:i/>
          <w:sz w:val="28"/>
          <w:szCs w:val="28"/>
          <w:lang w:eastAsia="ro-RO"/>
        </w:rPr>
        <w:t>IPNA</w:t>
      </w:r>
      <w:proofErr w:type="spellEnd"/>
      <w:r w:rsidRPr="000E10F3">
        <w:rPr>
          <w:bCs/>
          <w:i/>
          <w:sz w:val="28"/>
          <w:szCs w:val="28"/>
          <w:lang w:eastAsia="ro-RO"/>
        </w:rPr>
        <w:t xml:space="preserve"> Compania „</w:t>
      </w:r>
      <w:proofErr w:type="spellStart"/>
      <w:r w:rsidRPr="000E10F3">
        <w:rPr>
          <w:bCs/>
          <w:i/>
          <w:sz w:val="28"/>
          <w:szCs w:val="28"/>
          <w:lang w:eastAsia="ro-RO"/>
        </w:rPr>
        <w:t>Teleradio-Moldova</w:t>
      </w:r>
      <w:proofErr w:type="spellEnd"/>
      <w:r w:rsidRPr="000E10F3">
        <w:rPr>
          <w:bCs/>
          <w:i/>
          <w:sz w:val="28"/>
          <w:szCs w:val="28"/>
          <w:lang w:eastAsia="ro-RO"/>
        </w:rPr>
        <w:t>”</w:t>
      </w:r>
      <w:r w:rsidRPr="000E10F3">
        <w:rPr>
          <w:i/>
          <w:sz w:val="28"/>
          <w:szCs w:val="28"/>
        </w:rPr>
        <w:t xml:space="preserve"> </w:t>
      </w:r>
      <w:r w:rsidRPr="000E10F3">
        <w:rPr>
          <w:bCs/>
          <w:i/>
          <w:sz w:val="28"/>
          <w:szCs w:val="28"/>
          <w:lang w:eastAsia="ro-RO"/>
        </w:rPr>
        <w:t xml:space="preserve">pentru anul 2017” </w:t>
      </w:r>
      <w:r w:rsidRPr="000E10F3">
        <w:rPr>
          <w:bCs/>
          <w:sz w:val="28"/>
          <w:szCs w:val="28"/>
          <w:lang w:eastAsia="ro-RO"/>
        </w:rPr>
        <w:t xml:space="preserve">și </w:t>
      </w:r>
      <w:r w:rsidRPr="000E10F3">
        <w:rPr>
          <w:sz w:val="28"/>
          <w:szCs w:val="28"/>
        </w:rPr>
        <w:t>”</w:t>
      </w:r>
      <w:r w:rsidRPr="000E10F3">
        <w:rPr>
          <w:bCs/>
          <w:i/>
          <w:sz w:val="28"/>
          <w:szCs w:val="28"/>
          <w:lang w:eastAsia="ro-RO"/>
        </w:rPr>
        <w:t xml:space="preserve">Organigrama </w:t>
      </w:r>
      <w:proofErr w:type="spellStart"/>
      <w:r w:rsidRPr="000E10F3">
        <w:rPr>
          <w:bCs/>
          <w:i/>
          <w:sz w:val="28"/>
          <w:szCs w:val="28"/>
          <w:lang w:eastAsia="ro-RO"/>
        </w:rPr>
        <w:t>IPNA</w:t>
      </w:r>
      <w:proofErr w:type="spellEnd"/>
      <w:r w:rsidRPr="000E10F3">
        <w:rPr>
          <w:bCs/>
          <w:i/>
          <w:sz w:val="28"/>
          <w:szCs w:val="28"/>
          <w:lang w:eastAsia="ro-RO"/>
        </w:rPr>
        <w:t xml:space="preserve"> Compania „</w:t>
      </w:r>
      <w:proofErr w:type="spellStart"/>
      <w:r w:rsidRPr="000E10F3">
        <w:rPr>
          <w:bCs/>
          <w:i/>
          <w:sz w:val="28"/>
          <w:szCs w:val="28"/>
          <w:lang w:eastAsia="ro-RO"/>
        </w:rPr>
        <w:t>Teleradio-Moldova</w:t>
      </w:r>
      <w:proofErr w:type="spellEnd"/>
      <w:r w:rsidRPr="000E10F3">
        <w:rPr>
          <w:bCs/>
          <w:i/>
          <w:sz w:val="28"/>
          <w:szCs w:val="28"/>
          <w:lang w:eastAsia="ro-RO"/>
        </w:rPr>
        <w:t>”</w:t>
      </w:r>
      <w:r w:rsidRPr="000E10F3">
        <w:rPr>
          <w:i/>
          <w:sz w:val="28"/>
          <w:szCs w:val="28"/>
        </w:rPr>
        <w:t xml:space="preserve"> </w:t>
      </w:r>
      <w:r w:rsidRPr="000E10F3">
        <w:rPr>
          <w:bCs/>
          <w:i/>
          <w:sz w:val="28"/>
          <w:szCs w:val="28"/>
          <w:lang w:eastAsia="ro-RO"/>
        </w:rPr>
        <w:t xml:space="preserve">pentru anul 2017” </w:t>
      </w:r>
      <w:r w:rsidRPr="000E10F3">
        <w:rPr>
          <w:bCs/>
          <w:sz w:val="28"/>
          <w:szCs w:val="28"/>
          <w:lang w:eastAsia="ro-RO"/>
        </w:rPr>
        <w:t>sunt</w:t>
      </w:r>
      <w:r w:rsidRPr="000E10F3">
        <w:rPr>
          <w:sz w:val="28"/>
          <w:szCs w:val="28"/>
        </w:rPr>
        <w:t xml:space="preserve"> parte integrantă a prezentei hotărâri.</w:t>
      </w:r>
    </w:p>
    <w:p w:rsidR="003817C4" w:rsidRPr="000E10F3" w:rsidRDefault="00722B94" w:rsidP="003817C4">
      <w:pPr>
        <w:keepNext/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Preşedintele </w:t>
      </w:r>
      <w:proofErr w:type="spellStart"/>
      <w:r>
        <w:rPr>
          <w:sz w:val="28"/>
          <w:szCs w:val="28"/>
        </w:rPr>
        <w:t>IPNA</w:t>
      </w:r>
      <w:proofErr w:type="spellEnd"/>
      <w:r>
        <w:rPr>
          <w:sz w:val="28"/>
          <w:szCs w:val="28"/>
        </w:rPr>
        <w:t xml:space="preserve"> Compania </w:t>
      </w:r>
      <w:r w:rsidR="003817C4" w:rsidRPr="000E10F3">
        <w:rPr>
          <w:sz w:val="28"/>
          <w:szCs w:val="28"/>
        </w:rPr>
        <w:t>”</w:t>
      </w:r>
      <w:proofErr w:type="spellStart"/>
      <w:r w:rsidR="003817C4" w:rsidRPr="000E10F3">
        <w:rPr>
          <w:sz w:val="28"/>
          <w:szCs w:val="28"/>
        </w:rPr>
        <w:t>Teleradio-Moldova</w:t>
      </w:r>
      <w:proofErr w:type="spellEnd"/>
      <w:r w:rsidR="003817C4" w:rsidRPr="000E10F3">
        <w:rPr>
          <w:sz w:val="28"/>
          <w:szCs w:val="28"/>
        </w:rPr>
        <w:t xml:space="preserve">” va asigura publicarea pe </w:t>
      </w:r>
      <w:hyperlink r:id="rId9" w:history="1">
        <w:proofErr w:type="spellStart"/>
        <w:r w:rsidR="003817C4" w:rsidRPr="000E10F3">
          <w:rPr>
            <w:rStyle w:val="Hyperlink"/>
            <w:sz w:val="28"/>
            <w:szCs w:val="28"/>
          </w:rPr>
          <w:t>www.trm.md</w:t>
        </w:r>
        <w:proofErr w:type="spellEnd"/>
      </w:hyperlink>
      <w:r w:rsidR="003817C4" w:rsidRPr="000E10F3">
        <w:rPr>
          <w:sz w:val="28"/>
          <w:szCs w:val="28"/>
        </w:rPr>
        <w:t xml:space="preserve"> a </w:t>
      </w:r>
      <w:r w:rsidR="003817C4" w:rsidRPr="000E10F3">
        <w:rPr>
          <w:bCs/>
          <w:i/>
          <w:sz w:val="28"/>
          <w:szCs w:val="28"/>
          <w:lang w:eastAsia="ro-RO"/>
        </w:rPr>
        <w:t xml:space="preserve">Organigramei </w:t>
      </w:r>
      <w:proofErr w:type="spellStart"/>
      <w:r w:rsidR="003817C4" w:rsidRPr="000E10F3">
        <w:rPr>
          <w:bCs/>
          <w:i/>
          <w:sz w:val="28"/>
          <w:szCs w:val="28"/>
          <w:lang w:eastAsia="ro-RO"/>
        </w:rPr>
        <w:t>IPNA</w:t>
      </w:r>
      <w:proofErr w:type="spellEnd"/>
      <w:r w:rsidR="003817C4" w:rsidRPr="000E10F3">
        <w:rPr>
          <w:bCs/>
          <w:i/>
          <w:sz w:val="28"/>
          <w:szCs w:val="28"/>
          <w:lang w:eastAsia="ro-RO"/>
        </w:rPr>
        <w:t xml:space="preserve"> Compania „</w:t>
      </w:r>
      <w:proofErr w:type="spellStart"/>
      <w:r w:rsidR="003817C4" w:rsidRPr="000E10F3">
        <w:rPr>
          <w:bCs/>
          <w:i/>
          <w:sz w:val="28"/>
          <w:szCs w:val="28"/>
          <w:lang w:eastAsia="ro-RO"/>
        </w:rPr>
        <w:t>Teleradio-Moldova</w:t>
      </w:r>
      <w:proofErr w:type="spellEnd"/>
      <w:r w:rsidR="003817C4" w:rsidRPr="000E10F3">
        <w:rPr>
          <w:bCs/>
          <w:i/>
          <w:sz w:val="28"/>
          <w:szCs w:val="28"/>
          <w:lang w:eastAsia="ro-RO"/>
        </w:rPr>
        <w:t>”</w:t>
      </w:r>
      <w:r w:rsidR="003817C4" w:rsidRPr="000E10F3">
        <w:rPr>
          <w:i/>
          <w:sz w:val="28"/>
          <w:szCs w:val="28"/>
        </w:rPr>
        <w:t xml:space="preserve"> </w:t>
      </w:r>
      <w:r w:rsidR="003817C4" w:rsidRPr="000E10F3">
        <w:rPr>
          <w:bCs/>
          <w:i/>
          <w:sz w:val="28"/>
          <w:szCs w:val="28"/>
          <w:lang w:eastAsia="ro-RO"/>
        </w:rPr>
        <w:t>pentru anul 2017.</w:t>
      </w:r>
    </w:p>
    <w:p w:rsidR="005B1543" w:rsidRPr="003817C4" w:rsidRDefault="003817C4" w:rsidP="003817C4">
      <w:pPr>
        <w:pStyle w:val="ListParagraph"/>
        <w:numPr>
          <w:ilvl w:val="0"/>
          <w:numId w:val="26"/>
        </w:numPr>
        <w:ind w:left="1134"/>
        <w:rPr>
          <w:rFonts w:eastAsiaTheme="minorHAnsi" w:cstheme="minorHAnsi"/>
          <w:b/>
          <w:sz w:val="28"/>
          <w:szCs w:val="28"/>
        </w:rPr>
      </w:pPr>
      <w:r w:rsidRPr="003817C4">
        <w:rPr>
          <w:sz w:val="28"/>
          <w:szCs w:val="28"/>
        </w:rPr>
        <w:t>Prezenta hotărâre intră în vigoare în ziua adoptării.</w:t>
      </w:r>
    </w:p>
    <w:p w:rsidR="00CD0178" w:rsidRPr="005B1543" w:rsidRDefault="00CD0178" w:rsidP="00CD0178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eastAsiaTheme="minorHAnsi" w:cstheme="minorHAnsi"/>
          <w:b/>
          <w:sz w:val="28"/>
          <w:szCs w:val="28"/>
        </w:rPr>
        <w:t xml:space="preserve">S-a votat: „PRO” 5 voturi </w:t>
      </w:r>
      <w:r w:rsidRPr="005B1543">
        <w:rPr>
          <w:rFonts w:cstheme="minorHAnsi"/>
          <w:b/>
          <w:sz w:val="28"/>
          <w:szCs w:val="28"/>
        </w:rPr>
        <w:t>(N.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Spătaru, V.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Țapeș, L.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Vasilache, M.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Țurcan, S.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275D41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La finalul ședinței, preşedintele CO a pro</w:t>
      </w:r>
      <w:r w:rsidR="00566234">
        <w:rPr>
          <w:rFonts w:cstheme="minorHAnsi"/>
          <w:sz w:val="28"/>
          <w:szCs w:val="28"/>
        </w:rPr>
        <w:t>pus Ordinea de zi pentru ședința</w:t>
      </w:r>
      <w:r w:rsidRPr="005B1543">
        <w:rPr>
          <w:rFonts w:cstheme="minorHAnsi"/>
          <w:sz w:val="28"/>
          <w:szCs w:val="28"/>
        </w:rPr>
        <w:t xml:space="preserve"> din </w:t>
      </w:r>
      <w:r w:rsidR="003817C4">
        <w:rPr>
          <w:rFonts w:cstheme="minorHAnsi"/>
          <w:sz w:val="28"/>
          <w:szCs w:val="28"/>
        </w:rPr>
        <w:t>03.02.2017</w:t>
      </w:r>
      <w:r w:rsidRPr="005B1543">
        <w:rPr>
          <w:rFonts w:cstheme="minorHAnsi"/>
          <w:sz w:val="28"/>
          <w:szCs w:val="28"/>
        </w:rPr>
        <w:t>, ora 15:00.</w:t>
      </w:r>
    </w:p>
    <w:p w:rsidR="003817C4" w:rsidRDefault="003817C4" w:rsidP="003817C4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3817C4" w:rsidRPr="00673A83" w:rsidRDefault="003817C4" w:rsidP="003817C4">
      <w:pPr>
        <w:pStyle w:val="ListParagraph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673A83">
        <w:rPr>
          <w:rFonts w:ascii="Times New Roman" w:hAnsi="Times New Roman" w:cs="Times New Roman"/>
          <w:i/>
          <w:sz w:val="28"/>
          <w:szCs w:val="28"/>
        </w:rPr>
        <w:t>Moldova 2: De la realităţi la aspiraţii.</w:t>
      </w:r>
    </w:p>
    <w:p w:rsidR="003817C4" w:rsidRPr="00673A83" w:rsidRDefault="003817C4" w:rsidP="003817C4">
      <w:pPr>
        <w:pStyle w:val="ListParagraph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Informaţie privind strategia de optimizare şi dezvoltare a resurselor umane în c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a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 xml:space="preserve">drul </w:t>
      </w:r>
      <w:proofErr w:type="spellStart"/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IP</w:t>
      </w:r>
      <w:r w:rsidR="0061064A">
        <w:rPr>
          <w:rFonts w:ascii="Times New Roman" w:eastAsiaTheme="minorHAnsi" w:hAnsi="Times New Roman" w:cs="Times New Roman"/>
          <w:i/>
          <w:sz w:val="28"/>
          <w:szCs w:val="28"/>
        </w:rPr>
        <w:t>NA</w:t>
      </w:r>
      <w:proofErr w:type="spellEnd"/>
      <w:r w:rsidR="0061064A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„</w:t>
      </w:r>
      <w:proofErr w:type="spellStart"/>
      <w:r w:rsidR="0061064A">
        <w:rPr>
          <w:rFonts w:ascii="Times New Roman" w:eastAsiaTheme="minorHAnsi" w:hAnsi="Times New Roman" w:cs="Times New Roman"/>
          <w:i/>
          <w:sz w:val="28"/>
          <w:szCs w:val="28"/>
        </w:rPr>
        <w:t>Teleradio-</w:t>
      </w:r>
      <w:r>
        <w:rPr>
          <w:rFonts w:ascii="Times New Roman" w:eastAsiaTheme="minorHAnsi" w:hAnsi="Times New Roman" w:cs="Times New Roman"/>
          <w:i/>
          <w:sz w:val="28"/>
          <w:szCs w:val="28"/>
        </w:rPr>
        <w:t>Moldova</w:t>
      </w:r>
      <w:proofErr w:type="spellEnd"/>
      <w:r>
        <w:rPr>
          <w:rFonts w:ascii="Times New Roman" w:eastAsiaTheme="minorHAnsi" w:hAnsi="Times New Roman" w:cs="Times New Roman"/>
          <w:i/>
          <w:sz w:val="28"/>
          <w:szCs w:val="28"/>
        </w:rPr>
        <w:t>”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 xml:space="preserve"> prin folosirea lor raţională şi atrag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e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rea tinerilor specialişti, în baza hotărârii CO nr. 106 din 07.10.2016.</w:t>
      </w:r>
    </w:p>
    <w:p w:rsidR="003817C4" w:rsidRPr="00673A83" w:rsidRDefault="003817C4" w:rsidP="003817C4">
      <w:pPr>
        <w:pStyle w:val="ListParagraph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Diverse.</w:t>
      </w:r>
    </w:p>
    <w:p w:rsidR="00CD0178" w:rsidRPr="005B1543" w:rsidRDefault="00CD0178" w:rsidP="00275D41">
      <w:pPr>
        <w:ind w:firstLine="567"/>
        <w:rPr>
          <w:rFonts w:cstheme="minorHAnsi"/>
          <w:i/>
          <w:sz w:val="28"/>
          <w:szCs w:val="28"/>
        </w:rPr>
      </w:pPr>
    </w:p>
    <w:p w:rsidR="009C5036" w:rsidRPr="005B1543" w:rsidRDefault="003817C4" w:rsidP="00275D41">
      <w:pPr>
        <w:ind w:firstLine="567"/>
        <w:rPr>
          <w:rFonts w:cstheme="minorHAnsi"/>
          <w:b/>
          <w:sz w:val="28"/>
          <w:szCs w:val="28"/>
        </w:rPr>
      </w:pPr>
      <w:r w:rsidRPr="003817C4">
        <w:rPr>
          <w:rFonts w:cstheme="minorHAnsi"/>
          <w:b/>
          <w:sz w:val="28"/>
          <w:szCs w:val="28"/>
        </w:rPr>
        <w:t>S-a votat</w:t>
      </w:r>
      <w:r w:rsidR="006015AA" w:rsidRPr="003817C4">
        <w:rPr>
          <w:rFonts w:cstheme="minorHAnsi"/>
          <w:b/>
          <w:sz w:val="28"/>
          <w:szCs w:val="28"/>
        </w:rPr>
        <w:t xml:space="preserve"> „</w:t>
      </w:r>
      <w:r w:rsidR="006015AA" w:rsidRPr="005B1543">
        <w:rPr>
          <w:rFonts w:cstheme="minorHAnsi"/>
          <w:b/>
          <w:sz w:val="28"/>
          <w:szCs w:val="28"/>
        </w:rPr>
        <w:t>PRO” –</w:t>
      </w:r>
      <w:r w:rsidR="006015AA" w:rsidRPr="005B1543">
        <w:rPr>
          <w:rFonts w:cstheme="minorHAnsi"/>
          <w:sz w:val="28"/>
          <w:szCs w:val="28"/>
        </w:rPr>
        <w:t xml:space="preserve"> </w:t>
      </w:r>
      <w:r w:rsidR="00BE21B9" w:rsidRPr="005B1543">
        <w:rPr>
          <w:rFonts w:cstheme="minorHAnsi"/>
          <w:b/>
          <w:sz w:val="28"/>
          <w:szCs w:val="28"/>
        </w:rPr>
        <w:t>5</w:t>
      </w:r>
      <w:r w:rsidR="00A826D7" w:rsidRPr="005B1543">
        <w:rPr>
          <w:rFonts w:cstheme="minorHAnsi"/>
          <w:b/>
          <w:sz w:val="28"/>
          <w:szCs w:val="28"/>
        </w:rPr>
        <w:t xml:space="preserve"> voturi</w:t>
      </w:r>
      <w:r w:rsidR="00A826D7" w:rsidRPr="005B1543">
        <w:rPr>
          <w:rFonts w:cstheme="minorHAnsi"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(N.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Spătaru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V.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Țapeș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L.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Vasilache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M.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Țurcan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S.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Nistor).</w:t>
      </w:r>
    </w:p>
    <w:p w:rsidR="00275D41" w:rsidRPr="005B1543" w:rsidRDefault="00275D41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275D41">
      <w:pPr>
        <w:pStyle w:val="NoSpacing"/>
        <w:ind w:firstLine="567"/>
        <w:jc w:val="both"/>
        <w:rPr>
          <w:rFonts w:cstheme="minorHAnsi"/>
          <w:color w:val="FF0000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Durata şedinţei: 1</w:t>
      </w:r>
      <w:r w:rsidR="0061064A">
        <w:rPr>
          <w:rFonts w:cstheme="minorHAnsi"/>
          <w:sz w:val="28"/>
          <w:szCs w:val="28"/>
        </w:rPr>
        <w:t>6</w:t>
      </w:r>
      <w:r w:rsidRPr="005B1543">
        <w:rPr>
          <w:rFonts w:cstheme="minorHAnsi"/>
          <w:sz w:val="28"/>
          <w:szCs w:val="28"/>
        </w:rPr>
        <w:t>:00-1</w:t>
      </w:r>
      <w:r w:rsidR="0061064A">
        <w:rPr>
          <w:rFonts w:cstheme="minorHAnsi"/>
          <w:sz w:val="28"/>
          <w:szCs w:val="28"/>
        </w:rPr>
        <w:t>8</w:t>
      </w:r>
      <w:r w:rsidRPr="005B1543">
        <w:rPr>
          <w:rFonts w:cstheme="minorHAnsi"/>
          <w:sz w:val="28"/>
          <w:szCs w:val="28"/>
        </w:rPr>
        <w:t>:</w:t>
      </w:r>
      <w:r w:rsidR="0061064A">
        <w:rPr>
          <w:rFonts w:cstheme="minorHAnsi"/>
          <w:sz w:val="28"/>
          <w:szCs w:val="28"/>
        </w:rPr>
        <w:t>0</w:t>
      </w:r>
      <w:r w:rsidRPr="005B1543">
        <w:rPr>
          <w:rFonts w:cstheme="minorHAnsi"/>
          <w:sz w:val="28"/>
          <w:szCs w:val="28"/>
        </w:rPr>
        <w:t>0.</w:t>
      </w:r>
    </w:p>
    <w:p w:rsidR="003B2B8F" w:rsidRPr="005B1543" w:rsidRDefault="003B2B8F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5B1543" w:rsidRPr="005B1543" w:rsidRDefault="005B1543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5B1543" w:rsidRPr="005B1543" w:rsidRDefault="005B1543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Au semnat: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Preşedintele</w:t>
      </w:r>
      <w:r w:rsidR="0097259E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 </w:t>
      </w:r>
      <w:r w:rsidR="0097259E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="0097259E" w:rsidRPr="005B1543">
        <w:rPr>
          <w:rFonts w:cstheme="minorHAnsi"/>
          <w:b/>
          <w:sz w:val="28"/>
          <w:szCs w:val="28"/>
        </w:rPr>
        <w:tab/>
      </w:r>
      <w:r w:rsidR="003817C4">
        <w:rPr>
          <w:rFonts w:cstheme="minorHAnsi"/>
          <w:b/>
          <w:sz w:val="28"/>
          <w:szCs w:val="28"/>
        </w:rPr>
        <w:t xml:space="preserve">            </w:t>
      </w:r>
      <w:r w:rsidR="00A826D7" w:rsidRPr="005B1543">
        <w:rPr>
          <w:rFonts w:cstheme="minorHAnsi"/>
          <w:b/>
          <w:sz w:val="28"/>
          <w:szCs w:val="28"/>
        </w:rPr>
        <w:t>Nicolae SPĂTARU</w:t>
      </w:r>
    </w:p>
    <w:p w:rsidR="003C2141" w:rsidRPr="005B1543" w:rsidRDefault="003C214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931F41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Secretarul</w:t>
      </w:r>
      <w:r w:rsidR="002B4C13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</w:t>
      </w:r>
      <w:r w:rsidR="00931F41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Pr="005B1543">
        <w:rPr>
          <w:rFonts w:cstheme="minorHAnsi"/>
          <w:b/>
          <w:sz w:val="28"/>
          <w:szCs w:val="28"/>
        </w:rPr>
        <w:t xml:space="preserve">   </w:t>
      </w:r>
      <w:r w:rsidR="005B1543" w:rsidRPr="005B1543">
        <w:rPr>
          <w:rFonts w:cstheme="minorHAnsi"/>
          <w:b/>
          <w:sz w:val="28"/>
          <w:szCs w:val="28"/>
        </w:rPr>
        <w:t xml:space="preserve">           </w:t>
      </w:r>
      <w:r w:rsidR="00931F41" w:rsidRPr="005B1543">
        <w:rPr>
          <w:rFonts w:cstheme="minorHAnsi"/>
          <w:b/>
          <w:sz w:val="28"/>
          <w:szCs w:val="28"/>
        </w:rPr>
        <w:t>Anastasia MUNTEANU</w:t>
      </w:r>
    </w:p>
    <w:p w:rsidR="00BD14E4" w:rsidRPr="005B1543" w:rsidRDefault="00BD14E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sectPr w:rsidR="00BD14E4" w:rsidRPr="005B1543" w:rsidSect="002E0D85">
      <w:footerReference w:type="default" r:id="rId10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30" w:rsidRDefault="00BC2830" w:rsidP="001925FC">
      <w:r>
        <w:separator/>
      </w:r>
    </w:p>
  </w:endnote>
  <w:endnote w:type="continuationSeparator" w:id="0">
    <w:p w:rsidR="00BC2830" w:rsidRDefault="00BC2830" w:rsidP="001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4054"/>
      <w:docPartObj>
        <w:docPartGallery w:val="Page Numbers (Bottom of Page)"/>
        <w:docPartUnique/>
      </w:docPartObj>
    </w:sdtPr>
    <w:sdtEndPr/>
    <w:sdtContent>
      <w:p w:rsidR="007E4B02" w:rsidRDefault="00B70F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B02" w:rsidRDefault="007E4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30" w:rsidRDefault="00BC2830" w:rsidP="001925FC">
      <w:r>
        <w:separator/>
      </w:r>
    </w:p>
  </w:footnote>
  <w:footnote w:type="continuationSeparator" w:id="0">
    <w:p w:rsidR="00BC2830" w:rsidRDefault="00BC2830" w:rsidP="0019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590F84"/>
    <w:multiLevelType w:val="hybridMultilevel"/>
    <w:tmpl w:val="BEB01C72"/>
    <w:lvl w:ilvl="0" w:tplc="B2B20734">
      <w:start w:val="1"/>
      <w:numFmt w:val="decimal"/>
      <w:lvlText w:val="%1)"/>
      <w:lvlJc w:val="left"/>
      <w:pPr>
        <w:ind w:left="1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8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5C0411"/>
    <w:multiLevelType w:val="hybridMultilevel"/>
    <w:tmpl w:val="D2D25F34"/>
    <w:lvl w:ilvl="0" w:tplc="9B1869F8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C7171A"/>
    <w:multiLevelType w:val="hybridMultilevel"/>
    <w:tmpl w:val="E00CDC54"/>
    <w:lvl w:ilvl="0" w:tplc="08DAD36A">
      <w:start w:val="1"/>
      <w:numFmt w:val="decimal"/>
      <w:lvlText w:val="%1."/>
      <w:lvlJc w:val="left"/>
      <w:pPr>
        <w:ind w:left="150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EE46965"/>
    <w:multiLevelType w:val="hybridMultilevel"/>
    <w:tmpl w:val="6D8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4FC15553"/>
    <w:multiLevelType w:val="hybridMultilevel"/>
    <w:tmpl w:val="10109F06"/>
    <w:lvl w:ilvl="0" w:tplc="3F70373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7B3B15"/>
    <w:multiLevelType w:val="hybridMultilevel"/>
    <w:tmpl w:val="57BE7818"/>
    <w:numStyleLink w:val="1"/>
  </w:abstractNum>
  <w:abstractNum w:abstractNumId="19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BC0701B"/>
    <w:multiLevelType w:val="hybridMultilevel"/>
    <w:tmpl w:val="D4B6C15C"/>
    <w:lvl w:ilvl="0" w:tplc="BC209F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8"/>
  </w:num>
  <w:num w:numId="5">
    <w:abstractNumId w:val="24"/>
  </w:num>
  <w:num w:numId="6">
    <w:abstractNumId w:val="22"/>
  </w:num>
  <w:num w:numId="7">
    <w:abstractNumId w:val="26"/>
  </w:num>
  <w:num w:numId="8">
    <w:abstractNumId w:val="5"/>
  </w:num>
  <w:num w:numId="9">
    <w:abstractNumId w:val="13"/>
  </w:num>
  <w:num w:numId="10">
    <w:abstractNumId w:val="23"/>
  </w:num>
  <w:num w:numId="11">
    <w:abstractNumId w:val="14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1"/>
  </w:num>
  <w:num w:numId="17">
    <w:abstractNumId w:val="16"/>
  </w:num>
  <w:num w:numId="18">
    <w:abstractNumId w:val="20"/>
  </w:num>
  <w:num w:numId="19">
    <w:abstractNumId w:val="3"/>
  </w:num>
  <w:num w:numId="20">
    <w:abstractNumId w:val="4"/>
  </w:num>
  <w:num w:numId="21">
    <w:abstractNumId w:val="6"/>
  </w:num>
  <w:num w:numId="22">
    <w:abstractNumId w:val="10"/>
  </w:num>
  <w:num w:numId="23">
    <w:abstractNumId w:val="12"/>
  </w:num>
  <w:num w:numId="24">
    <w:abstractNumId w:val="21"/>
  </w:num>
  <w:num w:numId="25">
    <w:abstractNumId w:val="7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5FC"/>
    <w:rsid w:val="0000099A"/>
    <w:rsid w:val="00005F0C"/>
    <w:rsid w:val="00012465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83BA0"/>
    <w:rsid w:val="00091196"/>
    <w:rsid w:val="00093FF2"/>
    <w:rsid w:val="000975CD"/>
    <w:rsid w:val="000A2918"/>
    <w:rsid w:val="000A4B54"/>
    <w:rsid w:val="000B0F08"/>
    <w:rsid w:val="000B1027"/>
    <w:rsid w:val="000B41AC"/>
    <w:rsid w:val="000B5323"/>
    <w:rsid w:val="000B6613"/>
    <w:rsid w:val="000B6EE8"/>
    <w:rsid w:val="000D09E0"/>
    <w:rsid w:val="000D2CED"/>
    <w:rsid w:val="000D46A4"/>
    <w:rsid w:val="000E3927"/>
    <w:rsid w:val="000E3AD4"/>
    <w:rsid w:val="000F7B1A"/>
    <w:rsid w:val="00104BDA"/>
    <w:rsid w:val="00107F03"/>
    <w:rsid w:val="0011090F"/>
    <w:rsid w:val="00110AA4"/>
    <w:rsid w:val="00113A53"/>
    <w:rsid w:val="0011402D"/>
    <w:rsid w:val="0012095F"/>
    <w:rsid w:val="0012283E"/>
    <w:rsid w:val="00135441"/>
    <w:rsid w:val="00143283"/>
    <w:rsid w:val="001453E0"/>
    <w:rsid w:val="001466FB"/>
    <w:rsid w:val="00146B88"/>
    <w:rsid w:val="0015553C"/>
    <w:rsid w:val="00162D05"/>
    <w:rsid w:val="0017469A"/>
    <w:rsid w:val="00180AA5"/>
    <w:rsid w:val="00183678"/>
    <w:rsid w:val="00184923"/>
    <w:rsid w:val="001850E4"/>
    <w:rsid w:val="001873AC"/>
    <w:rsid w:val="001925FC"/>
    <w:rsid w:val="0019440B"/>
    <w:rsid w:val="00195C99"/>
    <w:rsid w:val="00196B05"/>
    <w:rsid w:val="00197147"/>
    <w:rsid w:val="001A4AF3"/>
    <w:rsid w:val="001A7FC8"/>
    <w:rsid w:val="001B121E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33D03"/>
    <w:rsid w:val="00236F4D"/>
    <w:rsid w:val="002428A4"/>
    <w:rsid w:val="00251137"/>
    <w:rsid w:val="00251F9A"/>
    <w:rsid w:val="00252AFB"/>
    <w:rsid w:val="002543C5"/>
    <w:rsid w:val="00256D52"/>
    <w:rsid w:val="00264387"/>
    <w:rsid w:val="00267F40"/>
    <w:rsid w:val="00272AF6"/>
    <w:rsid w:val="00273BF8"/>
    <w:rsid w:val="00275D41"/>
    <w:rsid w:val="00275D9A"/>
    <w:rsid w:val="00275EE6"/>
    <w:rsid w:val="00281DF3"/>
    <w:rsid w:val="00281F8C"/>
    <w:rsid w:val="00285DAC"/>
    <w:rsid w:val="0028674F"/>
    <w:rsid w:val="002A1A6C"/>
    <w:rsid w:val="002B0292"/>
    <w:rsid w:val="002B1A15"/>
    <w:rsid w:val="002B4C13"/>
    <w:rsid w:val="002C7DF0"/>
    <w:rsid w:val="002E0D85"/>
    <w:rsid w:val="002E3C8E"/>
    <w:rsid w:val="002E4525"/>
    <w:rsid w:val="002E55E0"/>
    <w:rsid w:val="002E748B"/>
    <w:rsid w:val="002F582C"/>
    <w:rsid w:val="002F6CA5"/>
    <w:rsid w:val="003076E7"/>
    <w:rsid w:val="00315E6F"/>
    <w:rsid w:val="003258D4"/>
    <w:rsid w:val="00330986"/>
    <w:rsid w:val="00331034"/>
    <w:rsid w:val="00331481"/>
    <w:rsid w:val="00334B4B"/>
    <w:rsid w:val="003400BA"/>
    <w:rsid w:val="00353FCF"/>
    <w:rsid w:val="003817C4"/>
    <w:rsid w:val="0038586D"/>
    <w:rsid w:val="00393E95"/>
    <w:rsid w:val="003B0CD2"/>
    <w:rsid w:val="003B2B8F"/>
    <w:rsid w:val="003B2EC2"/>
    <w:rsid w:val="003B4F4D"/>
    <w:rsid w:val="003B5503"/>
    <w:rsid w:val="003B615D"/>
    <w:rsid w:val="003C1AF8"/>
    <w:rsid w:val="003C2141"/>
    <w:rsid w:val="003C2E9A"/>
    <w:rsid w:val="003C3003"/>
    <w:rsid w:val="003C7711"/>
    <w:rsid w:val="003D052A"/>
    <w:rsid w:val="003E0BFA"/>
    <w:rsid w:val="003E30D7"/>
    <w:rsid w:val="003E46E5"/>
    <w:rsid w:val="003F0DD2"/>
    <w:rsid w:val="003F103F"/>
    <w:rsid w:val="003F43AF"/>
    <w:rsid w:val="00412249"/>
    <w:rsid w:val="0043169C"/>
    <w:rsid w:val="0045143B"/>
    <w:rsid w:val="00463AB9"/>
    <w:rsid w:val="00463C50"/>
    <w:rsid w:val="00465416"/>
    <w:rsid w:val="00465783"/>
    <w:rsid w:val="00467CCB"/>
    <w:rsid w:val="00477067"/>
    <w:rsid w:val="00480983"/>
    <w:rsid w:val="00493226"/>
    <w:rsid w:val="004A2D88"/>
    <w:rsid w:val="004A2FE0"/>
    <w:rsid w:val="004A5997"/>
    <w:rsid w:val="004A7703"/>
    <w:rsid w:val="004B162B"/>
    <w:rsid w:val="004D6C06"/>
    <w:rsid w:val="004E31D8"/>
    <w:rsid w:val="004E3304"/>
    <w:rsid w:val="004E74C9"/>
    <w:rsid w:val="004E7874"/>
    <w:rsid w:val="004E7D87"/>
    <w:rsid w:val="00504C61"/>
    <w:rsid w:val="00510DDF"/>
    <w:rsid w:val="00512736"/>
    <w:rsid w:val="0051425D"/>
    <w:rsid w:val="005177D5"/>
    <w:rsid w:val="00520D21"/>
    <w:rsid w:val="005309E2"/>
    <w:rsid w:val="00547BCA"/>
    <w:rsid w:val="00550569"/>
    <w:rsid w:val="00552B86"/>
    <w:rsid w:val="005538F5"/>
    <w:rsid w:val="00557FA7"/>
    <w:rsid w:val="00566234"/>
    <w:rsid w:val="00572730"/>
    <w:rsid w:val="005755AD"/>
    <w:rsid w:val="005811EB"/>
    <w:rsid w:val="00593A54"/>
    <w:rsid w:val="005A6253"/>
    <w:rsid w:val="005B1543"/>
    <w:rsid w:val="005B3F0F"/>
    <w:rsid w:val="005B4902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468"/>
    <w:rsid w:val="00600847"/>
    <w:rsid w:val="006015AA"/>
    <w:rsid w:val="0060170B"/>
    <w:rsid w:val="0060286F"/>
    <w:rsid w:val="00605805"/>
    <w:rsid w:val="006071C4"/>
    <w:rsid w:val="0061064A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2F0A"/>
    <w:rsid w:val="00674225"/>
    <w:rsid w:val="00675790"/>
    <w:rsid w:val="00693A50"/>
    <w:rsid w:val="00695CB2"/>
    <w:rsid w:val="006960FA"/>
    <w:rsid w:val="006A516A"/>
    <w:rsid w:val="006A78AF"/>
    <w:rsid w:val="006B2F0F"/>
    <w:rsid w:val="006C3159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04033"/>
    <w:rsid w:val="00713016"/>
    <w:rsid w:val="007221FA"/>
    <w:rsid w:val="00722B94"/>
    <w:rsid w:val="00725765"/>
    <w:rsid w:val="0072799E"/>
    <w:rsid w:val="0073372B"/>
    <w:rsid w:val="00740764"/>
    <w:rsid w:val="00741C16"/>
    <w:rsid w:val="00743F17"/>
    <w:rsid w:val="007449F4"/>
    <w:rsid w:val="00746C83"/>
    <w:rsid w:val="007470C9"/>
    <w:rsid w:val="00750E9B"/>
    <w:rsid w:val="00761AF2"/>
    <w:rsid w:val="00775615"/>
    <w:rsid w:val="0078179D"/>
    <w:rsid w:val="00784D09"/>
    <w:rsid w:val="0078641A"/>
    <w:rsid w:val="00794A1C"/>
    <w:rsid w:val="007974B1"/>
    <w:rsid w:val="007979FA"/>
    <w:rsid w:val="007A0992"/>
    <w:rsid w:val="007B23A4"/>
    <w:rsid w:val="007B23F4"/>
    <w:rsid w:val="007B5388"/>
    <w:rsid w:val="007C06E3"/>
    <w:rsid w:val="007E254C"/>
    <w:rsid w:val="007E4B02"/>
    <w:rsid w:val="007E65B8"/>
    <w:rsid w:val="007F285D"/>
    <w:rsid w:val="007F74DF"/>
    <w:rsid w:val="00800D3D"/>
    <w:rsid w:val="00804867"/>
    <w:rsid w:val="00807A68"/>
    <w:rsid w:val="00807D88"/>
    <w:rsid w:val="00814727"/>
    <w:rsid w:val="008158A8"/>
    <w:rsid w:val="00820E18"/>
    <w:rsid w:val="00822059"/>
    <w:rsid w:val="008274FD"/>
    <w:rsid w:val="00837D9A"/>
    <w:rsid w:val="008447A5"/>
    <w:rsid w:val="00854947"/>
    <w:rsid w:val="00856186"/>
    <w:rsid w:val="00857CAC"/>
    <w:rsid w:val="00880342"/>
    <w:rsid w:val="00881E13"/>
    <w:rsid w:val="0088223C"/>
    <w:rsid w:val="00882ABF"/>
    <w:rsid w:val="00887601"/>
    <w:rsid w:val="008B035C"/>
    <w:rsid w:val="008B3001"/>
    <w:rsid w:val="008B5A6A"/>
    <w:rsid w:val="008B65D0"/>
    <w:rsid w:val="008C570B"/>
    <w:rsid w:val="008C6601"/>
    <w:rsid w:val="008D276E"/>
    <w:rsid w:val="008D383A"/>
    <w:rsid w:val="008D5AD8"/>
    <w:rsid w:val="008E3871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37C52"/>
    <w:rsid w:val="00943BFC"/>
    <w:rsid w:val="0094464B"/>
    <w:rsid w:val="0094497F"/>
    <w:rsid w:val="00946347"/>
    <w:rsid w:val="009543D1"/>
    <w:rsid w:val="00956498"/>
    <w:rsid w:val="00956B84"/>
    <w:rsid w:val="009571D5"/>
    <w:rsid w:val="00964813"/>
    <w:rsid w:val="0097259E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A6FDC"/>
    <w:rsid w:val="009B1002"/>
    <w:rsid w:val="009B1AF4"/>
    <w:rsid w:val="009B39F6"/>
    <w:rsid w:val="009B3DDE"/>
    <w:rsid w:val="009C1DA0"/>
    <w:rsid w:val="009C42A2"/>
    <w:rsid w:val="009C4A66"/>
    <w:rsid w:val="009C5036"/>
    <w:rsid w:val="009D0AC1"/>
    <w:rsid w:val="009D0D6F"/>
    <w:rsid w:val="009D1E61"/>
    <w:rsid w:val="009D2D61"/>
    <w:rsid w:val="009D4056"/>
    <w:rsid w:val="009E05B0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10C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26D7"/>
    <w:rsid w:val="00A833BB"/>
    <w:rsid w:val="00A8566B"/>
    <w:rsid w:val="00A916A6"/>
    <w:rsid w:val="00A94168"/>
    <w:rsid w:val="00AA0998"/>
    <w:rsid w:val="00AA217C"/>
    <w:rsid w:val="00AB295C"/>
    <w:rsid w:val="00AB2AA4"/>
    <w:rsid w:val="00AB443A"/>
    <w:rsid w:val="00AB5FE8"/>
    <w:rsid w:val="00AD3492"/>
    <w:rsid w:val="00AE180A"/>
    <w:rsid w:val="00AE204E"/>
    <w:rsid w:val="00AE2228"/>
    <w:rsid w:val="00AE321F"/>
    <w:rsid w:val="00AE4E9C"/>
    <w:rsid w:val="00B01F65"/>
    <w:rsid w:val="00B020CB"/>
    <w:rsid w:val="00B0215E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1BA9"/>
    <w:rsid w:val="00B3543D"/>
    <w:rsid w:val="00B35E64"/>
    <w:rsid w:val="00B43C7D"/>
    <w:rsid w:val="00B453F4"/>
    <w:rsid w:val="00B465BB"/>
    <w:rsid w:val="00B5172E"/>
    <w:rsid w:val="00B526D2"/>
    <w:rsid w:val="00B5332B"/>
    <w:rsid w:val="00B54970"/>
    <w:rsid w:val="00B54D31"/>
    <w:rsid w:val="00B575EE"/>
    <w:rsid w:val="00B601F0"/>
    <w:rsid w:val="00B7049C"/>
    <w:rsid w:val="00B70F68"/>
    <w:rsid w:val="00B7218C"/>
    <w:rsid w:val="00B72805"/>
    <w:rsid w:val="00B76959"/>
    <w:rsid w:val="00B8130F"/>
    <w:rsid w:val="00B831B5"/>
    <w:rsid w:val="00B90B81"/>
    <w:rsid w:val="00B91423"/>
    <w:rsid w:val="00B91C53"/>
    <w:rsid w:val="00B97BC8"/>
    <w:rsid w:val="00BA5235"/>
    <w:rsid w:val="00BB1FBB"/>
    <w:rsid w:val="00BC2830"/>
    <w:rsid w:val="00BC7957"/>
    <w:rsid w:val="00BD14E4"/>
    <w:rsid w:val="00BD1686"/>
    <w:rsid w:val="00BD2150"/>
    <w:rsid w:val="00BD5D22"/>
    <w:rsid w:val="00BD7957"/>
    <w:rsid w:val="00BE21B9"/>
    <w:rsid w:val="00BF2510"/>
    <w:rsid w:val="00BF75D6"/>
    <w:rsid w:val="00C02333"/>
    <w:rsid w:val="00C0581D"/>
    <w:rsid w:val="00C07FFD"/>
    <w:rsid w:val="00C14B70"/>
    <w:rsid w:val="00C22397"/>
    <w:rsid w:val="00C327CC"/>
    <w:rsid w:val="00C36037"/>
    <w:rsid w:val="00C36E91"/>
    <w:rsid w:val="00C36F2D"/>
    <w:rsid w:val="00C46A5B"/>
    <w:rsid w:val="00C55567"/>
    <w:rsid w:val="00C55711"/>
    <w:rsid w:val="00C64134"/>
    <w:rsid w:val="00C67182"/>
    <w:rsid w:val="00C6723C"/>
    <w:rsid w:val="00C7417D"/>
    <w:rsid w:val="00C74EC9"/>
    <w:rsid w:val="00C75AA2"/>
    <w:rsid w:val="00C83BE3"/>
    <w:rsid w:val="00C84FDD"/>
    <w:rsid w:val="00C87A3A"/>
    <w:rsid w:val="00C9138C"/>
    <w:rsid w:val="00C936DC"/>
    <w:rsid w:val="00CA46CE"/>
    <w:rsid w:val="00CB3463"/>
    <w:rsid w:val="00CC0295"/>
    <w:rsid w:val="00CC0D46"/>
    <w:rsid w:val="00CC4C7E"/>
    <w:rsid w:val="00CC5A61"/>
    <w:rsid w:val="00CC793C"/>
    <w:rsid w:val="00CD0178"/>
    <w:rsid w:val="00CD087B"/>
    <w:rsid w:val="00CD42A4"/>
    <w:rsid w:val="00CD5634"/>
    <w:rsid w:val="00CD5CBF"/>
    <w:rsid w:val="00CE222D"/>
    <w:rsid w:val="00CE3FA8"/>
    <w:rsid w:val="00CF39E2"/>
    <w:rsid w:val="00D01EFF"/>
    <w:rsid w:val="00D07124"/>
    <w:rsid w:val="00D11C56"/>
    <w:rsid w:val="00D1318E"/>
    <w:rsid w:val="00D15CE4"/>
    <w:rsid w:val="00D2169A"/>
    <w:rsid w:val="00D220CC"/>
    <w:rsid w:val="00D4492A"/>
    <w:rsid w:val="00D530BD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B572A"/>
    <w:rsid w:val="00DB77FE"/>
    <w:rsid w:val="00DC2BB1"/>
    <w:rsid w:val="00DC2D83"/>
    <w:rsid w:val="00DC3AFB"/>
    <w:rsid w:val="00DC420E"/>
    <w:rsid w:val="00DD186A"/>
    <w:rsid w:val="00DF111A"/>
    <w:rsid w:val="00DF3A4C"/>
    <w:rsid w:val="00DF3ED9"/>
    <w:rsid w:val="00DF4196"/>
    <w:rsid w:val="00DF62F4"/>
    <w:rsid w:val="00DF67FA"/>
    <w:rsid w:val="00DF6ADF"/>
    <w:rsid w:val="00E00DC6"/>
    <w:rsid w:val="00E0203D"/>
    <w:rsid w:val="00E03259"/>
    <w:rsid w:val="00E0420A"/>
    <w:rsid w:val="00E069FC"/>
    <w:rsid w:val="00E071A8"/>
    <w:rsid w:val="00E11DF8"/>
    <w:rsid w:val="00E11E17"/>
    <w:rsid w:val="00E14FA8"/>
    <w:rsid w:val="00E22B58"/>
    <w:rsid w:val="00E274BC"/>
    <w:rsid w:val="00E37485"/>
    <w:rsid w:val="00E37C37"/>
    <w:rsid w:val="00E44D4F"/>
    <w:rsid w:val="00E56927"/>
    <w:rsid w:val="00E57477"/>
    <w:rsid w:val="00E60B51"/>
    <w:rsid w:val="00E77F9A"/>
    <w:rsid w:val="00E86115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5B1"/>
    <w:rsid w:val="00F14B54"/>
    <w:rsid w:val="00F163A4"/>
    <w:rsid w:val="00F17ED5"/>
    <w:rsid w:val="00F20D6B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5F28"/>
    <w:rsid w:val="00FB1828"/>
    <w:rsid w:val="00FB4774"/>
    <w:rsid w:val="00FB5C38"/>
    <w:rsid w:val="00FC044D"/>
    <w:rsid w:val="00FD3DE3"/>
    <w:rsid w:val="00FD7D80"/>
    <w:rsid w:val="00FE4692"/>
    <w:rsid w:val="00FF11CD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0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0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NoSpacing">
    <w:name w:val="No Spacing"/>
    <w:basedOn w:val="Normal"/>
    <w:link w:val="NoSpacingChar"/>
    <w:uiPriority w:val="1"/>
    <w:qFormat/>
    <w:rsid w:val="00935477"/>
    <w:pPr>
      <w:ind w:firstLine="0"/>
    </w:pPr>
  </w:style>
  <w:style w:type="paragraph" w:styleId="NormalWeb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ListParagraph">
    <w:name w:val="List Paragraph"/>
    <w:basedOn w:val="Normal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1">
    <w:name w:val="Основной шрифт абзаца1"/>
    <w:uiPriority w:val="99"/>
    <w:rsid w:val="001925FC"/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547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35477"/>
    <w:rPr>
      <w:b/>
      <w:bCs/>
      <w:spacing w:val="0"/>
    </w:rPr>
  </w:style>
  <w:style w:type="character" w:styleId="Emphasis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935477"/>
  </w:style>
  <w:style w:type="paragraph" w:styleId="Quote">
    <w:name w:val="Quote"/>
    <w:basedOn w:val="Normal"/>
    <w:next w:val="Normal"/>
    <w:link w:val="QuoteChar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547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828"/>
  </w:style>
  <w:style w:type="paragraph" w:styleId="Footer">
    <w:name w:val="footer"/>
    <w:basedOn w:val="Normal"/>
    <w:link w:val="FooterChar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28"/>
  </w:style>
  <w:style w:type="table" w:styleId="TableGrid">
    <w:name w:val="Table Grid"/>
    <w:basedOn w:val="TableNormal"/>
    <w:uiPriority w:val="59"/>
    <w:rsid w:val="00031C29"/>
    <w:pPr>
      <w:ind w:firstLine="0"/>
    </w:pPr>
    <w:rPr>
      <w:rFonts w:eastAsiaTheme="minorHAns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rm.md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FC6E1-1F6A-4451-BF33-C78995E7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Utilizator</cp:lastModifiedBy>
  <cp:revision>6</cp:revision>
  <cp:lastPrinted>2017-02-09T12:09:00Z</cp:lastPrinted>
  <dcterms:created xsi:type="dcterms:W3CDTF">2016-12-11T20:21:00Z</dcterms:created>
  <dcterms:modified xsi:type="dcterms:W3CDTF">2017-02-09T12:09:00Z</dcterms:modified>
</cp:coreProperties>
</file>